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1B" w:rsidRPr="003B721B" w:rsidRDefault="003B721B" w:rsidP="003B721B">
      <w:pPr>
        <w:widowControl/>
        <w:spacing w:line="500" w:lineRule="atLeast"/>
        <w:ind w:firstLine="420"/>
        <w:jc w:val="center"/>
        <w:rPr>
          <w:rFonts w:ascii="Arial" w:eastAsia="宋体" w:hAnsi="Arial" w:cs="Arial" w:hint="eastAsia"/>
          <w:b/>
          <w:kern w:val="0"/>
          <w:sz w:val="28"/>
          <w:szCs w:val="28"/>
        </w:rPr>
      </w:pPr>
      <w:r w:rsidRPr="003B721B">
        <w:rPr>
          <w:rFonts w:ascii="Arial" w:eastAsia="宋体" w:hAnsi="Arial" w:cs="Arial" w:hint="eastAsia"/>
          <w:b/>
          <w:kern w:val="0"/>
          <w:sz w:val="28"/>
          <w:szCs w:val="28"/>
        </w:rPr>
        <w:t>重大</w:t>
      </w:r>
      <w:r w:rsidRPr="003B721B">
        <w:rPr>
          <w:rFonts w:ascii="Arial" w:eastAsia="宋体" w:hAnsi="Arial" w:cs="Arial"/>
          <w:b/>
          <w:kern w:val="0"/>
          <w:sz w:val="28"/>
          <w:szCs w:val="28"/>
        </w:rPr>
        <w:t>疾病救助种类</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教职工本人发现患有下列</w:t>
      </w:r>
      <w:r w:rsidRPr="00934F79">
        <w:rPr>
          <w:rFonts w:ascii="Arial" w:eastAsia="宋体" w:hAnsi="Arial" w:cs="Arial"/>
          <w:kern w:val="0"/>
          <w:sz w:val="18"/>
          <w:szCs w:val="18"/>
        </w:rPr>
        <w:t>30</w:t>
      </w:r>
      <w:r w:rsidRPr="00934F79">
        <w:rPr>
          <w:rFonts w:ascii="Arial" w:eastAsia="宋体" w:hAnsi="Arial" w:cs="Arial"/>
          <w:kern w:val="0"/>
          <w:sz w:val="18"/>
          <w:szCs w:val="18"/>
        </w:rPr>
        <w:t>类重大疾病的一种或</w:t>
      </w:r>
      <w:bookmarkStart w:id="0" w:name="_GoBack"/>
      <w:bookmarkEnd w:id="0"/>
      <w:r w:rsidRPr="00934F79">
        <w:rPr>
          <w:rFonts w:ascii="Arial" w:eastAsia="宋体" w:hAnsi="Arial" w:cs="Arial"/>
          <w:kern w:val="0"/>
          <w:sz w:val="18"/>
          <w:szCs w:val="18"/>
        </w:rPr>
        <w:t>者多种的，可按本基金规定申请救助金。</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、恶性肿瘤</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w:t>
      </w:r>
      <w:r w:rsidRPr="00934F79">
        <w:rPr>
          <w:rFonts w:ascii="Arial" w:eastAsia="宋体" w:hAnsi="Arial" w:cs="Arial"/>
          <w:kern w:val="0"/>
          <w:sz w:val="18"/>
          <w:szCs w:val="18"/>
        </w:rPr>
        <w:t>(ICD—10)</w:t>
      </w:r>
      <w:r w:rsidRPr="00934F79">
        <w:rPr>
          <w:rFonts w:ascii="Arial" w:eastAsia="宋体" w:hAnsi="Arial" w:cs="Arial"/>
          <w:kern w:val="0"/>
          <w:sz w:val="18"/>
          <w:szCs w:val="18"/>
        </w:rPr>
        <w:t>的恶性肿瘤范畴。包括以下恶性肿瘤疾病：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原位癌；</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相当于</w:t>
      </w:r>
      <w:r w:rsidRPr="00934F79">
        <w:rPr>
          <w:rFonts w:ascii="Arial" w:eastAsia="宋体" w:hAnsi="Arial" w:cs="Arial"/>
          <w:kern w:val="0"/>
          <w:sz w:val="18"/>
          <w:szCs w:val="18"/>
        </w:rPr>
        <w:t>Binet</w:t>
      </w:r>
      <w:r w:rsidRPr="00934F79">
        <w:rPr>
          <w:rFonts w:ascii="Arial" w:eastAsia="宋体" w:hAnsi="Arial" w:cs="Arial"/>
          <w:kern w:val="0"/>
          <w:sz w:val="18"/>
          <w:szCs w:val="18"/>
        </w:rPr>
        <w:t>分期方案</w:t>
      </w:r>
      <w:r w:rsidRPr="00934F79">
        <w:rPr>
          <w:rFonts w:ascii="Arial" w:eastAsia="宋体" w:hAnsi="Arial" w:cs="Arial"/>
          <w:kern w:val="0"/>
          <w:sz w:val="18"/>
          <w:szCs w:val="18"/>
        </w:rPr>
        <w:t>A</w:t>
      </w:r>
      <w:r w:rsidRPr="00934F79">
        <w:rPr>
          <w:rFonts w:ascii="Arial" w:eastAsia="宋体" w:hAnsi="Arial" w:cs="Arial"/>
          <w:kern w:val="0"/>
          <w:sz w:val="18"/>
          <w:szCs w:val="18"/>
        </w:rPr>
        <w:t>期程度的慢性淋巴细胞白血病；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相当于</w:t>
      </w:r>
      <w:r w:rsidRPr="00934F79">
        <w:rPr>
          <w:rFonts w:ascii="Arial" w:eastAsia="宋体" w:hAnsi="Arial" w:cs="Arial"/>
          <w:kern w:val="0"/>
          <w:sz w:val="18"/>
          <w:szCs w:val="18"/>
        </w:rPr>
        <w:t>Ann Arbor</w:t>
      </w:r>
      <w:r w:rsidRPr="00934F79">
        <w:rPr>
          <w:rFonts w:ascii="Arial" w:eastAsia="宋体" w:hAnsi="Arial" w:cs="Arial"/>
          <w:kern w:val="0"/>
          <w:sz w:val="18"/>
          <w:szCs w:val="18"/>
        </w:rPr>
        <w:t>分期方案的何杰金氏病；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(4)</w:t>
      </w:r>
      <w:r w:rsidRPr="00934F79">
        <w:rPr>
          <w:rFonts w:ascii="Arial" w:eastAsia="宋体" w:hAnsi="Arial" w:cs="Arial"/>
          <w:kern w:val="0"/>
          <w:sz w:val="18"/>
          <w:szCs w:val="18"/>
        </w:rPr>
        <w:t>皮肤癌</w:t>
      </w:r>
      <w:r w:rsidRPr="00934F79">
        <w:rPr>
          <w:rFonts w:ascii="Arial" w:eastAsia="宋体" w:hAnsi="Arial" w:cs="Arial"/>
          <w:kern w:val="0"/>
          <w:sz w:val="18"/>
          <w:szCs w:val="18"/>
        </w:rPr>
        <w:t>(</w:t>
      </w:r>
      <w:r w:rsidRPr="00934F79">
        <w:rPr>
          <w:rFonts w:ascii="Arial" w:eastAsia="宋体" w:hAnsi="Arial" w:cs="Arial"/>
          <w:kern w:val="0"/>
          <w:sz w:val="18"/>
          <w:szCs w:val="18"/>
        </w:rPr>
        <w:t>不包括恶性黑色素瘤及已发生转移的皮肤癌</w:t>
      </w:r>
      <w:r w:rsidRPr="00934F79">
        <w:rPr>
          <w:rFonts w:ascii="Arial" w:eastAsia="宋体" w:hAnsi="Arial" w:cs="Arial"/>
          <w:kern w:val="0"/>
          <w:sz w:val="18"/>
          <w:szCs w:val="18"/>
        </w:rPr>
        <w:t>)</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(5)TNM</w:t>
      </w:r>
      <w:r w:rsidRPr="00934F79">
        <w:rPr>
          <w:rFonts w:ascii="Arial" w:eastAsia="宋体" w:hAnsi="Arial" w:cs="Arial"/>
          <w:kern w:val="0"/>
          <w:sz w:val="18"/>
          <w:szCs w:val="18"/>
        </w:rPr>
        <w:t>分期为</w:t>
      </w:r>
      <w:r w:rsidRPr="00934F79">
        <w:rPr>
          <w:rFonts w:ascii="Arial" w:eastAsia="宋体" w:hAnsi="Arial" w:cs="Arial"/>
          <w:kern w:val="0"/>
          <w:sz w:val="18"/>
          <w:szCs w:val="18"/>
        </w:rPr>
        <w:t>T1N0M0</w:t>
      </w:r>
      <w:r w:rsidRPr="00934F79">
        <w:rPr>
          <w:rFonts w:ascii="Arial" w:eastAsia="宋体" w:hAnsi="Arial" w:cs="Arial"/>
          <w:kern w:val="0"/>
          <w:sz w:val="18"/>
          <w:szCs w:val="18"/>
        </w:rPr>
        <w:t>期或更轻分期的前列腺癌；</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(6)</w:t>
      </w:r>
      <w:r w:rsidRPr="00934F79">
        <w:rPr>
          <w:rFonts w:ascii="Arial" w:eastAsia="宋体" w:hAnsi="Arial" w:cs="Arial"/>
          <w:kern w:val="0"/>
          <w:sz w:val="18"/>
          <w:szCs w:val="18"/>
        </w:rPr>
        <w:t>感染艾滋病病毒或患艾滋病期间所患恶性肿瘤。</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、急性心肌梗塞</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指因冠状动脉阻塞导致的相应区域供血不足造成部分心肌坏死。须满足下列至少三项条件：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典型临床表现，例如急性胸痛等；</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新近的心电图改变提示急性心肌梗塞；</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心肌酶或肌钙蛋白有诊断意义的升高，或呈符合急性心肌梗塞的动态性变化；</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(4)</w:t>
      </w:r>
      <w:r w:rsidRPr="00934F79">
        <w:rPr>
          <w:rFonts w:ascii="Arial" w:eastAsia="宋体" w:hAnsi="Arial" w:cs="Arial"/>
          <w:kern w:val="0"/>
          <w:sz w:val="18"/>
          <w:szCs w:val="18"/>
        </w:rPr>
        <w:t>发病</w:t>
      </w:r>
      <w:r w:rsidRPr="00934F79">
        <w:rPr>
          <w:rFonts w:ascii="Arial" w:eastAsia="宋体" w:hAnsi="Arial" w:cs="Arial"/>
          <w:kern w:val="0"/>
          <w:sz w:val="18"/>
          <w:szCs w:val="18"/>
        </w:rPr>
        <w:t>90</w:t>
      </w:r>
      <w:r w:rsidRPr="00934F79">
        <w:rPr>
          <w:rFonts w:ascii="Arial" w:eastAsia="宋体" w:hAnsi="Arial" w:cs="Arial"/>
          <w:kern w:val="0"/>
          <w:sz w:val="18"/>
          <w:szCs w:val="18"/>
        </w:rPr>
        <w:t>天后，经检查证实左心室功能降低，如左心室射血分数低于</w:t>
      </w:r>
      <w:r w:rsidRPr="00934F79">
        <w:rPr>
          <w:rFonts w:ascii="Arial" w:eastAsia="宋体" w:hAnsi="Arial" w:cs="Arial"/>
          <w:kern w:val="0"/>
          <w:sz w:val="18"/>
          <w:szCs w:val="18"/>
        </w:rPr>
        <w:t>50</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、脑中风后遗症</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指因脑血管的突发病变引起脑血管出血、栓塞或梗塞，并导致神经系统永久性的功能障碍。神经系统永久性的功能障碍，指疾病确诊</w:t>
      </w:r>
      <w:r w:rsidRPr="00934F79">
        <w:rPr>
          <w:rFonts w:ascii="Arial" w:eastAsia="宋体" w:hAnsi="Arial" w:cs="Arial"/>
          <w:kern w:val="0"/>
          <w:sz w:val="18"/>
          <w:szCs w:val="18"/>
        </w:rPr>
        <w:t>180</w:t>
      </w:r>
      <w:r w:rsidRPr="00934F79">
        <w:rPr>
          <w:rFonts w:ascii="Arial" w:eastAsia="宋体" w:hAnsi="Arial" w:cs="Arial"/>
          <w:kern w:val="0"/>
          <w:sz w:val="18"/>
          <w:szCs w:val="18"/>
        </w:rPr>
        <w:t>天后仍遗留下列一种或一种以上障碍：</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一肢或一肢以上肢体机能完全丧失；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语言能力或咀嚼吞咽能力完全丧失；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自主生活能力完全丧失。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4</w:t>
      </w:r>
      <w:r w:rsidRPr="00934F79">
        <w:rPr>
          <w:rFonts w:ascii="Arial" w:eastAsia="宋体" w:hAnsi="Arial" w:cs="Arial"/>
          <w:kern w:val="0"/>
          <w:sz w:val="18"/>
          <w:szCs w:val="18"/>
        </w:rPr>
        <w:t>、重大器官移植术或造血干细胞移植术</w:t>
      </w:r>
      <w:r w:rsidRPr="00934F79">
        <w:rPr>
          <w:rFonts w:ascii="Arial" w:eastAsia="宋体" w:hAnsi="Arial" w:cs="Arial"/>
          <w:kern w:val="0"/>
          <w:sz w:val="18"/>
          <w:szCs w:val="18"/>
        </w:rPr>
        <w:t xml:space="preserve">  </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重大器官移植术，指因相应器官功能衰竭，已经实施了肾脏、肝脏、心脏或肺脏的异体移植手术。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lastRenderedPageBreak/>
        <w:t>造血干细胞移植术，指因造血功能损害或造血系统恶性肿瘤，已经实施了造血干细胞</w:t>
      </w:r>
      <w:r w:rsidRPr="00934F79">
        <w:rPr>
          <w:rFonts w:ascii="Arial" w:eastAsia="宋体" w:hAnsi="Arial" w:cs="Arial"/>
          <w:kern w:val="0"/>
          <w:sz w:val="18"/>
          <w:szCs w:val="18"/>
        </w:rPr>
        <w:t>(</w:t>
      </w:r>
      <w:r w:rsidRPr="00934F79">
        <w:rPr>
          <w:rFonts w:ascii="Arial" w:eastAsia="宋体" w:hAnsi="Arial" w:cs="Arial"/>
          <w:kern w:val="0"/>
          <w:sz w:val="18"/>
          <w:szCs w:val="18"/>
        </w:rPr>
        <w:t>包括骨髓造血干细胞、外周血造血干细胞和脐血造血干细胞</w:t>
      </w:r>
      <w:r w:rsidRPr="00934F79">
        <w:rPr>
          <w:rFonts w:ascii="Arial" w:eastAsia="宋体" w:hAnsi="Arial" w:cs="Arial"/>
          <w:kern w:val="0"/>
          <w:sz w:val="18"/>
          <w:szCs w:val="18"/>
        </w:rPr>
        <w:t>)</w:t>
      </w:r>
      <w:r w:rsidRPr="00934F79">
        <w:rPr>
          <w:rFonts w:ascii="Arial" w:eastAsia="宋体" w:hAnsi="Arial" w:cs="Arial"/>
          <w:kern w:val="0"/>
          <w:sz w:val="18"/>
          <w:szCs w:val="18"/>
        </w:rPr>
        <w:t>的异体移植手术。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5</w:t>
      </w:r>
      <w:r w:rsidRPr="00934F79">
        <w:rPr>
          <w:rFonts w:ascii="Arial" w:eastAsia="宋体" w:hAnsi="Arial" w:cs="Arial"/>
          <w:kern w:val="0"/>
          <w:sz w:val="18"/>
          <w:szCs w:val="18"/>
        </w:rPr>
        <w:t>、冠状动脉搭桥术（或称冠状动脉旁路移植术）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指为治疗严重的冠心病，实际实施了开胸进行的冠状动脉血管旁路移植的手术。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冠状动脉支架植入术、心导管球囊扩张术、激光射频技术及其它非开胸的介入手术、腔镜手术。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6</w:t>
      </w:r>
      <w:r w:rsidRPr="00934F79">
        <w:rPr>
          <w:rFonts w:ascii="Arial" w:eastAsia="宋体" w:hAnsi="Arial" w:cs="Arial"/>
          <w:kern w:val="0"/>
          <w:sz w:val="18"/>
          <w:szCs w:val="18"/>
        </w:rPr>
        <w:t>、终末期肾病（或称慢性肾功能衰竭尿毒症期）</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指双肾功能慢性不可逆性衰竭，达到尿毒症期，经诊断后已经进行了的规律性透析治疗或实施了肾脏移植手术。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7</w:t>
      </w:r>
      <w:r w:rsidRPr="00934F79">
        <w:rPr>
          <w:rFonts w:ascii="Arial" w:eastAsia="宋体" w:hAnsi="Arial" w:cs="Arial"/>
          <w:kern w:val="0"/>
          <w:sz w:val="18"/>
          <w:szCs w:val="18"/>
        </w:rPr>
        <w:t>、多个肢体缺失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指因疾病或意外伤害导致两个或两个以上肢体自腕关节或踝关节近端</w:t>
      </w:r>
      <w:r w:rsidRPr="00934F79">
        <w:rPr>
          <w:rFonts w:ascii="Arial" w:eastAsia="宋体" w:hAnsi="Arial" w:cs="Arial"/>
          <w:kern w:val="0"/>
          <w:sz w:val="18"/>
          <w:szCs w:val="18"/>
        </w:rPr>
        <w:t>(</w:t>
      </w:r>
      <w:r w:rsidRPr="00934F79">
        <w:rPr>
          <w:rFonts w:ascii="Arial" w:eastAsia="宋体" w:hAnsi="Arial" w:cs="Arial"/>
          <w:kern w:val="0"/>
          <w:sz w:val="18"/>
          <w:szCs w:val="18"/>
        </w:rPr>
        <w:t>靠近躯干端</w:t>
      </w:r>
      <w:r w:rsidRPr="00934F79">
        <w:rPr>
          <w:rFonts w:ascii="Arial" w:eastAsia="宋体" w:hAnsi="Arial" w:cs="Arial"/>
          <w:kern w:val="0"/>
          <w:sz w:val="18"/>
          <w:szCs w:val="18"/>
        </w:rPr>
        <w:t>)</w:t>
      </w:r>
      <w:r w:rsidRPr="00934F79">
        <w:rPr>
          <w:rFonts w:ascii="Arial" w:eastAsia="宋体" w:hAnsi="Arial" w:cs="Arial"/>
          <w:kern w:val="0"/>
          <w:sz w:val="18"/>
          <w:szCs w:val="18"/>
        </w:rPr>
        <w:t>以上完全性断离。</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8</w:t>
      </w:r>
      <w:r w:rsidRPr="00934F79">
        <w:rPr>
          <w:rFonts w:ascii="Arial" w:eastAsia="宋体" w:hAnsi="Arial" w:cs="Arial"/>
          <w:kern w:val="0"/>
          <w:sz w:val="18"/>
          <w:szCs w:val="18"/>
        </w:rPr>
        <w:t>、急性或亚急性重症肝炎</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指因肝炎病毒感染引起肝脏组织弥漫性坏死，导致急性肝功能衰竭，且经血清学或病毒学检查证实，并须满足下列全部条件：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重度黄疸或黄疸迅速加重；</w:t>
      </w:r>
      <w:r w:rsidRPr="00934F79">
        <w:rPr>
          <w:rFonts w:ascii="Arial" w:eastAsia="宋体" w:hAnsi="Arial" w:cs="Arial"/>
          <w:kern w:val="0"/>
          <w:sz w:val="18"/>
          <w:szCs w:val="18"/>
        </w:rPr>
        <w:t xml:space="preserve">   </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肝性脑病；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(3)B</w:t>
      </w:r>
      <w:r w:rsidRPr="00934F79">
        <w:rPr>
          <w:rFonts w:ascii="Arial" w:eastAsia="宋体" w:hAnsi="Arial" w:cs="Arial"/>
          <w:kern w:val="0"/>
          <w:sz w:val="18"/>
          <w:szCs w:val="18"/>
        </w:rPr>
        <w:t>超或其它影像学检查显示肝脏体积急速萎缩；</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(4)</w:t>
      </w:r>
      <w:r w:rsidRPr="00934F79">
        <w:rPr>
          <w:rFonts w:ascii="Arial" w:eastAsia="宋体" w:hAnsi="Arial" w:cs="Arial"/>
          <w:kern w:val="0"/>
          <w:sz w:val="18"/>
          <w:szCs w:val="18"/>
        </w:rPr>
        <w:t>肝功能指标进行性恶化。</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9</w:t>
      </w:r>
      <w:r w:rsidRPr="00934F79">
        <w:rPr>
          <w:rFonts w:ascii="Arial" w:eastAsia="宋体" w:hAnsi="Arial" w:cs="Arial"/>
          <w:kern w:val="0"/>
          <w:sz w:val="18"/>
          <w:szCs w:val="18"/>
        </w:rPr>
        <w:t>、良性脑肿瘤</w:t>
      </w:r>
      <w:r w:rsidRPr="00934F79">
        <w:rPr>
          <w:rFonts w:ascii="Arial" w:eastAsia="宋体" w:hAnsi="Arial" w:cs="Arial"/>
          <w:kern w:val="0"/>
          <w:sz w:val="18"/>
          <w:szCs w:val="18"/>
        </w:rPr>
        <w:t xml:space="preserve">    </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指脑的良性肿瘤，已经引起颅内压增高，临床表现为视神经乳头水肿、精神症状、癫痫及运动感觉障碍等，并危及生命。须由头颅断层扫描</w:t>
      </w:r>
      <w:r w:rsidRPr="00934F79">
        <w:rPr>
          <w:rFonts w:ascii="Arial" w:eastAsia="宋体" w:hAnsi="Arial" w:cs="Arial"/>
          <w:kern w:val="0"/>
          <w:sz w:val="18"/>
          <w:szCs w:val="18"/>
        </w:rPr>
        <w:t>(CT)</w:t>
      </w:r>
      <w:r w:rsidRPr="00934F79">
        <w:rPr>
          <w:rFonts w:ascii="Arial" w:eastAsia="宋体" w:hAnsi="Arial" w:cs="Arial"/>
          <w:kern w:val="0"/>
          <w:sz w:val="18"/>
          <w:szCs w:val="18"/>
        </w:rPr>
        <w:t>、核磁共振检查</w:t>
      </w:r>
      <w:r w:rsidRPr="00934F79">
        <w:rPr>
          <w:rFonts w:ascii="Arial" w:eastAsia="宋体" w:hAnsi="Arial" w:cs="Arial"/>
          <w:kern w:val="0"/>
          <w:sz w:val="18"/>
          <w:szCs w:val="18"/>
        </w:rPr>
        <w:t>(MRI)</w:t>
      </w:r>
      <w:r w:rsidRPr="00934F79">
        <w:rPr>
          <w:rFonts w:ascii="Arial" w:eastAsia="宋体" w:hAnsi="Arial" w:cs="Arial"/>
          <w:kern w:val="0"/>
          <w:sz w:val="18"/>
          <w:szCs w:val="18"/>
        </w:rPr>
        <w:t>或正电子发射断层扫描</w:t>
      </w:r>
      <w:r w:rsidRPr="00934F79">
        <w:rPr>
          <w:rFonts w:ascii="Arial" w:eastAsia="宋体" w:hAnsi="Arial" w:cs="Arial"/>
          <w:kern w:val="0"/>
          <w:sz w:val="18"/>
          <w:szCs w:val="18"/>
        </w:rPr>
        <w:t>(PET)</w:t>
      </w:r>
      <w:r w:rsidRPr="00934F79">
        <w:rPr>
          <w:rFonts w:ascii="Arial" w:eastAsia="宋体" w:hAnsi="Arial" w:cs="Arial"/>
          <w:kern w:val="0"/>
          <w:sz w:val="18"/>
          <w:szCs w:val="18"/>
        </w:rPr>
        <w:t>等影像学检查证实，并须满足下列至少一项条件：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实际实施了开颅进行的脑肿瘤完全切除或部分切除的手术；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实际实施了对脑肿瘤进行的放射治疗；</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脑垂体瘤、脑囊肿、脑血管性疾病。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10</w:t>
      </w:r>
      <w:r w:rsidRPr="00934F79">
        <w:rPr>
          <w:rFonts w:ascii="Arial" w:eastAsia="宋体" w:hAnsi="Arial" w:cs="Arial"/>
          <w:kern w:val="0"/>
          <w:sz w:val="18"/>
          <w:szCs w:val="18"/>
        </w:rPr>
        <w:t>、慢性肝功能衰竭失代偿期</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指因慢性肝脏疾病导致肝功能衰竭。须满足下列个部条件：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持续性黄疸；</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lastRenderedPageBreak/>
        <w:t>(2)</w:t>
      </w:r>
      <w:r w:rsidRPr="00934F79">
        <w:rPr>
          <w:rFonts w:ascii="Arial" w:eastAsia="宋体" w:hAnsi="Arial" w:cs="Arial"/>
          <w:kern w:val="0"/>
          <w:sz w:val="18"/>
          <w:szCs w:val="18"/>
        </w:rPr>
        <w:t>腹水；</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肝性脑病；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(4)</w:t>
      </w:r>
      <w:r w:rsidRPr="00934F79">
        <w:rPr>
          <w:rFonts w:ascii="Arial" w:eastAsia="宋体" w:hAnsi="Arial" w:cs="Arial"/>
          <w:kern w:val="0"/>
          <w:sz w:val="18"/>
          <w:szCs w:val="18"/>
        </w:rPr>
        <w:t>充血性脾肿大伴脾功能亢进或食管胃底静脉曲张。</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11</w:t>
      </w:r>
      <w:r w:rsidRPr="00934F79">
        <w:rPr>
          <w:rFonts w:ascii="Arial" w:eastAsia="宋体" w:hAnsi="Arial" w:cs="Arial"/>
          <w:kern w:val="0"/>
          <w:sz w:val="18"/>
          <w:szCs w:val="18"/>
        </w:rPr>
        <w:t>、脑炎后遗症或脑膜炎后遗症</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指因患脑炎或脑膜炎导致的神经系统永久性的功能障碍。神经系统永久性的功能障碍，指疾病确诊</w:t>
      </w:r>
      <w:r w:rsidRPr="00934F79">
        <w:rPr>
          <w:rFonts w:ascii="Arial" w:eastAsia="宋体" w:hAnsi="Arial" w:cs="Arial"/>
          <w:kern w:val="0"/>
          <w:sz w:val="18"/>
          <w:szCs w:val="18"/>
        </w:rPr>
        <w:t>180</w:t>
      </w:r>
      <w:r w:rsidRPr="00934F79">
        <w:rPr>
          <w:rFonts w:ascii="Arial" w:eastAsia="宋体" w:hAnsi="Arial" w:cs="Arial"/>
          <w:kern w:val="0"/>
          <w:sz w:val="18"/>
          <w:szCs w:val="18"/>
        </w:rPr>
        <w:t>天后，仍遗留下列一种或一种以上障碍：</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一肢或一肢以上肢体机能完全丧失；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语言能力或咀嚼吞咽能力完全丧失；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自主生活能力完全丧失。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12</w:t>
      </w:r>
      <w:r w:rsidRPr="00934F79">
        <w:rPr>
          <w:rFonts w:ascii="Arial" w:eastAsia="宋体" w:hAnsi="Arial" w:cs="Arial"/>
          <w:kern w:val="0"/>
          <w:sz w:val="18"/>
          <w:szCs w:val="18"/>
        </w:rPr>
        <w:t>、深度昏迷</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指因疾病或意外伤害导致意识丧失，对外界刺激和体内需求均无反应，昏迷程度按照格拉斯哥昏迷分级</w:t>
      </w:r>
      <w:r w:rsidRPr="00934F79">
        <w:rPr>
          <w:rFonts w:ascii="Arial" w:eastAsia="宋体" w:hAnsi="Arial" w:cs="Arial"/>
          <w:kern w:val="0"/>
          <w:sz w:val="18"/>
          <w:szCs w:val="18"/>
        </w:rPr>
        <w:t>(Glasgow  coma  scale)</w:t>
      </w:r>
      <w:r w:rsidRPr="00934F79">
        <w:rPr>
          <w:rFonts w:ascii="Arial" w:eastAsia="宋体" w:hAnsi="Arial" w:cs="Arial"/>
          <w:kern w:val="0"/>
          <w:sz w:val="18"/>
          <w:szCs w:val="18"/>
        </w:rPr>
        <w:t>结果为</w:t>
      </w:r>
      <w:r w:rsidRPr="00934F79">
        <w:rPr>
          <w:rFonts w:ascii="Arial" w:eastAsia="宋体" w:hAnsi="Arial" w:cs="Arial"/>
          <w:kern w:val="0"/>
          <w:sz w:val="18"/>
          <w:szCs w:val="18"/>
        </w:rPr>
        <w:t>5</w:t>
      </w:r>
      <w:r w:rsidRPr="00934F79">
        <w:rPr>
          <w:rFonts w:ascii="Arial" w:eastAsia="宋体" w:hAnsi="Arial" w:cs="Arial"/>
          <w:kern w:val="0"/>
          <w:sz w:val="18"/>
          <w:szCs w:val="18"/>
        </w:rPr>
        <w:t>分或</w:t>
      </w:r>
      <w:r w:rsidRPr="00934F79">
        <w:rPr>
          <w:rFonts w:ascii="Arial" w:eastAsia="宋体" w:hAnsi="Arial" w:cs="Arial"/>
          <w:kern w:val="0"/>
          <w:sz w:val="18"/>
          <w:szCs w:val="18"/>
        </w:rPr>
        <w:t>5</w:t>
      </w:r>
      <w:r w:rsidRPr="00934F79">
        <w:rPr>
          <w:rFonts w:ascii="Arial" w:eastAsia="宋体" w:hAnsi="Arial" w:cs="Arial"/>
          <w:kern w:val="0"/>
          <w:sz w:val="18"/>
          <w:szCs w:val="18"/>
        </w:rPr>
        <w:t>分以下，且已经持续使用呼吸机及其它生命维持系统</w:t>
      </w:r>
      <w:r w:rsidRPr="00934F79">
        <w:rPr>
          <w:rFonts w:ascii="Arial" w:eastAsia="宋体" w:hAnsi="Arial" w:cs="Arial"/>
          <w:kern w:val="0"/>
          <w:sz w:val="18"/>
          <w:szCs w:val="18"/>
        </w:rPr>
        <w:t>96</w:t>
      </w:r>
      <w:r w:rsidRPr="00934F79">
        <w:rPr>
          <w:rFonts w:ascii="Arial" w:eastAsia="宋体" w:hAnsi="Arial" w:cs="Arial"/>
          <w:kern w:val="0"/>
          <w:sz w:val="18"/>
          <w:szCs w:val="18"/>
        </w:rPr>
        <w:t>小时以上。</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13</w:t>
      </w:r>
      <w:r w:rsidRPr="00934F79">
        <w:rPr>
          <w:rFonts w:ascii="Arial" w:eastAsia="宋体" w:hAnsi="Arial" w:cs="Arial"/>
          <w:kern w:val="0"/>
          <w:sz w:val="18"/>
          <w:szCs w:val="18"/>
        </w:rPr>
        <w:t>、双耳失聪</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指因疾病或意外伤害导致双耳听力永久不可逆性丧失，在</w:t>
      </w:r>
      <w:r w:rsidRPr="00934F79">
        <w:rPr>
          <w:rFonts w:ascii="Arial" w:eastAsia="宋体" w:hAnsi="Arial" w:cs="Arial"/>
          <w:kern w:val="0"/>
          <w:sz w:val="18"/>
          <w:szCs w:val="18"/>
        </w:rPr>
        <w:t>500</w:t>
      </w:r>
      <w:r w:rsidRPr="00934F79">
        <w:rPr>
          <w:rFonts w:ascii="Arial" w:eastAsia="宋体" w:hAnsi="Arial" w:cs="Arial"/>
          <w:kern w:val="0"/>
          <w:sz w:val="18"/>
          <w:szCs w:val="18"/>
        </w:rPr>
        <w:t>赫兹、</w:t>
      </w:r>
      <w:r w:rsidRPr="00934F79">
        <w:rPr>
          <w:rFonts w:ascii="Arial" w:eastAsia="宋体" w:hAnsi="Arial" w:cs="Arial"/>
          <w:kern w:val="0"/>
          <w:sz w:val="18"/>
          <w:szCs w:val="18"/>
        </w:rPr>
        <w:t>1000</w:t>
      </w:r>
      <w:r w:rsidRPr="00934F79">
        <w:rPr>
          <w:rFonts w:ascii="Arial" w:eastAsia="宋体" w:hAnsi="Arial" w:cs="Arial"/>
          <w:kern w:val="0"/>
          <w:sz w:val="18"/>
          <w:szCs w:val="18"/>
        </w:rPr>
        <w:t>赫兹和</w:t>
      </w:r>
      <w:r w:rsidRPr="00934F79">
        <w:rPr>
          <w:rFonts w:ascii="Arial" w:eastAsia="宋体" w:hAnsi="Arial" w:cs="Arial"/>
          <w:kern w:val="0"/>
          <w:sz w:val="18"/>
          <w:szCs w:val="18"/>
        </w:rPr>
        <w:t>2000</w:t>
      </w:r>
      <w:r w:rsidRPr="00934F79">
        <w:rPr>
          <w:rFonts w:ascii="Arial" w:eastAsia="宋体" w:hAnsi="Arial" w:cs="Arial"/>
          <w:kern w:val="0"/>
          <w:sz w:val="18"/>
          <w:szCs w:val="18"/>
        </w:rPr>
        <w:t>赫兹语音频率下，平均听阈大于</w:t>
      </w:r>
      <w:r w:rsidRPr="00934F79">
        <w:rPr>
          <w:rFonts w:ascii="Arial" w:eastAsia="宋体" w:hAnsi="Arial" w:cs="Arial"/>
          <w:kern w:val="0"/>
          <w:sz w:val="18"/>
          <w:szCs w:val="18"/>
        </w:rPr>
        <w:t>90</w:t>
      </w:r>
      <w:r w:rsidRPr="00934F79">
        <w:rPr>
          <w:rFonts w:ascii="Arial" w:eastAsia="宋体" w:hAnsi="Arial" w:cs="Arial"/>
          <w:kern w:val="0"/>
          <w:sz w:val="18"/>
          <w:szCs w:val="18"/>
        </w:rPr>
        <w:t>分贝，且经纯音听力测试、声导抗检测或听觉诱发电位检测等证实。</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14</w:t>
      </w:r>
      <w:r w:rsidRPr="00934F79">
        <w:rPr>
          <w:rFonts w:ascii="Arial" w:eastAsia="宋体" w:hAnsi="Arial" w:cs="Arial"/>
          <w:kern w:val="0"/>
          <w:sz w:val="18"/>
          <w:szCs w:val="18"/>
        </w:rPr>
        <w:t>、双目失明</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指因疾病或意外伤害导致双眼视力永久不可逆性丧失，双眼中较好眼须满足下列至少一项条件：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眼球缺失或摘除；</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矫正视力低于</w:t>
      </w:r>
      <w:r w:rsidRPr="00934F79">
        <w:rPr>
          <w:rFonts w:ascii="Arial" w:eastAsia="宋体" w:hAnsi="Arial" w:cs="Arial"/>
          <w:kern w:val="0"/>
          <w:sz w:val="18"/>
          <w:szCs w:val="18"/>
        </w:rPr>
        <w:t>0.02(</w:t>
      </w:r>
      <w:r w:rsidRPr="00934F79">
        <w:rPr>
          <w:rFonts w:ascii="Arial" w:eastAsia="宋体" w:hAnsi="Arial" w:cs="Arial"/>
          <w:kern w:val="0"/>
          <w:sz w:val="18"/>
          <w:szCs w:val="18"/>
        </w:rPr>
        <w:t>采用国际标准视力表，如果使用其它视力表应进行换算</w:t>
      </w:r>
      <w:r w:rsidRPr="00934F79">
        <w:rPr>
          <w:rFonts w:ascii="Arial" w:eastAsia="宋体" w:hAnsi="Arial" w:cs="Arial"/>
          <w:kern w:val="0"/>
          <w:sz w:val="18"/>
          <w:szCs w:val="18"/>
        </w:rPr>
        <w:t>)</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视野半径小于</w:t>
      </w:r>
      <w:r w:rsidRPr="00934F79">
        <w:rPr>
          <w:rFonts w:ascii="Arial" w:eastAsia="宋体" w:hAnsi="Arial" w:cs="Arial"/>
          <w:kern w:val="0"/>
          <w:sz w:val="18"/>
          <w:szCs w:val="18"/>
        </w:rPr>
        <w:t>5</w:t>
      </w:r>
      <w:r w:rsidRPr="00934F79">
        <w:rPr>
          <w:rFonts w:ascii="Arial" w:eastAsia="宋体" w:hAnsi="Arial" w:cs="Arial"/>
          <w:kern w:val="0"/>
          <w:sz w:val="18"/>
          <w:szCs w:val="18"/>
        </w:rPr>
        <w:t>度。</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15</w:t>
      </w:r>
      <w:r w:rsidRPr="00934F79">
        <w:rPr>
          <w:rFonts w:ascii="Arial" w:eastAsia="宋体" w:hAnsi="Arial" w:cs="Arial"/>
          <w:kern w:val="0"/>
          <w:sz w:val="18"/>
          <w:szCs w:val="18"/>
        </w:rPr>
        <w:t>、瘫痪</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指因疾病或意外伤害导致两肢或两肢以上肢体机能永久完全丧失。肢体机能永久完全丧失，指疾病确诊</w:t>
      </w:r>
      <w:r w:rsidRPr="00934F79">
        <w:rPr>
          <w:rFonts w:ascii="Arial" w:eastAsia="宋体" w:hAnsi="Arial" w:cs="Arial"/>
          <w:kern w:val="0"/>
          <w:sz w:val="18"/>
          <w:szCs w:val="18"/>
        </w:rPr>
        <w:t>180</w:t>
      </w:r>
      <w:r w:rsidRPr="00934F79">
        <w:rPr>
          <w:rFonts w:ascii="Arial" w:eastAsia="宋体" w:hAnsi="Arial" w:cs="Arial"/>
          <w:kern w:val="0"/>
          <w:sz w:val="18"/>
          <w:szCs w:val="18"/>
        </w:rPr>
        <w:t>天后或意外伤害发生</w:t>
      </w:r>
      <w:r w:rsidRPr="00934F79">
        <w:rPr>
          <w:rFonts w:ascii="Arial" w:eastAsia="宋体" w:hAnsi="Arial" w:cs="Arial"/>
          <w:kern w:val="0"/>
          <w:sz w:val="18"/>
          <w:szCs w:val="18"/>
        </w:rPr>
        <w:t>180</w:t>
      </w:r>
      <w:r w:rsidRPr="00934F79">
        <w:rPr>
          <w:rFonts w:ascii="Arial" w:eastAsia="宋体" w:hAnsi="Arial" w:cs="Arial"/>
          <w:kern w:val="0"/>
          <w:sz w:val="18"/>
          <w:szCs w:val="18"/>
        </w:rPr>
        <w:t>天后，每肢三大关节中的两大关节仍然完全僵硬，或不能随意识活动。</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16</w:t>
      </w:r>
      <w:r w:rsidRPr="00934F79">
        <w:rPr>
          <w:rFonts w:ascii="Arial" w:eastAsia="宋体" w:hAnsi="Arial" w:cs="Arial"/>
          <w:kern w:val="0"/>
          <w:sz w:val="18"/>
          <w:szCs w:val="18"/>
        </w:rPr>
        <w:t>、心脏瓣膜手术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指为治疗心脏瓣膜疾病，实际实施了开胸进行的心脏瓣膜置换或修复的手术。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lastRenderedPageBreak/>
        <w:t>17</w:t>
      </w:r>
      <w:r w:rsidRPr="00934F79">
        <w:rPr>
          <w:rFonts w:ascii="Arial" w:eastAsia="宋体" w:hAnsi="Arial" w:cs="Arial"/>
          <w:kern w:val="0"/>
          <w:sz w:val="18"/>
          <w:szCs w:val="18"/>
        </w:rPr>
        <w:t>、严重阿尔茨海默病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指因大脑进行性、不可逆性改变导致智能严重衰退或丧失，临床表现为明显的认知能力障碍、行为异常和社交能力减退，其日常生活必须持续受到他人监护。须由头颅断层扫描</w:t>
      </w:r>
      <w:r w:rsidRPr="00934F79">
        <w:rPr>
          <w:rFonts w:ascii="Arial" w:eastAsia="宋体" w:hAnsi="Arial" w:cs="Arial"/>
          <w:kern w:val="0"/>
          <w:sz w:val="18"/>
          <w:szCs w:val="18"/>
        </w:rPr>
        <w:t>(CT)</w:t>
      </w:r>
      <w:r w:rsidRPr="00934F79">
        <w:rPr>
          <w:rFonts w:ascii="Arial" w:eastAsia="宋体" w:hAnsi="Arial" w:cs="Arial"/>
          <w:kern w:val="0"/>
          <w:sz w:val="18"/>
          <w:szCs w:val="18"/>
        </w:rPr>
        <w:t>、核磁共振检查</w:t>
      </w:r>
      <w:r w:rsidRPr="00934F79">
        <w:rPr>
          <w:rFonts w:ascii="Arial" w:eastAsia="宋体" w:hAnsi="Arial" w:cs="Arial"/>
          <w:kern w:val="0"/>
          <w:sz w:val="18"/>
          <w:szCs w:val="18"/>
        </w:rPr>
        <w:t>(MRI)</w:t>
      </w:r>
      <w:r w:rsidRPr="00934F79">
        <w:rPr>
          <w:rFonts w:ascii="Arial" w:eastAsia="宋体" w:hAnsi="Arial" w:cs="Arial"/>
          <w:kern w:val="0"/>
          <w:sz w:val="18"/>
          <w:szCs w:val="18"/>
        </w:rPr>
        <w:t>或正电子发射断层扫描</w:t>
      </w:r>
      <w:r w:rsidRPr="00934F79">
        <w:rPr>
          <w:rFonts w:ascii="Arial" w:eastAsia="宋体" w:hAnsi="Arial" w:cs="Arial"/>
          <w:kern w:val="0"/>
          <w:sz w:val="18"/>
          <w:szCs w:val="18"/>
        </w:rPr>
        <w:t>(PET)</w:t>
      </w:r>
      <w:r w:rsidRPr="00934F79">
        <w:rPr>
          <w:rFonts w:ascii="Arial" w:eastAsia="宋体" w:hAnsi="Arial" w:cs="Arial"/>
          <w:kern w:val="0"/>
          <w:sz w:val="18"/>
          <w:szCs w:val="18"/>
        </w:rPr>
        <w:t>等影像学检查证实，且自主生活能力完全丧失。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18</w:t>
      </w:r>
      <w:r w:rsidRPr="00934F79">
        <w:rPr>
          <w:rFonts w:ascii="Arial" w:eastAsia="宋体" w:hAnsi="Arial" w:cs="Arial"/>
          <w:kern w:val="0"/>
          <w:sz w:val="18"/>
          <w:szCs w:val="18"/>
        </w:rPr>
        <w:t>、严重脑损伤</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指因头部遭受机械性外力，引起脑重要部位损伤，导致神经系统永久性的功能障碍。须由头颅断层扫描</w:t>
      </w:r>
      <w:r w:rsidRPr="00934F79">
        <w:rPr>
          <w:rFonts w:ascii="Arial" w:eastAsia="宋体" w:hAnsi="Arial" w:cs="Arial"/>
          <w:kern w:val="0"/>
          <w:sz w:val="18"/>
          <w:szCs w:val="18"/>
        </w:rPr>
        <w:t>(CT)</w:t>
      </w:r>
      <w:r w:rsidRPr="00934F79">
        <w:rPr>
          <w:rFonts w:ascii="Arial" w:eastAsia="宋体" w:hAnsi="Arial" w:cs="Arial"/>
          <w:kern w:val="0"/>
          <w:sz w:val="18"/>
          <w:szCs w:val="18"/>
        </w:rPr>
        <w:t>、核磁共振检查</w:t>
      </w:r>
      <w:r w:rsidRPr="00934F79">
        <w:rPr>
          <w:rFonts w:ascii="Arial" w:eastAsia="宋体" w:hAnsi="Arial" w:cs="Arial"/>
          <w:kern w:val="0"/>
          <w:sz w:val="18"/>
          <w:szCs w:val="18"/>
        </w:rPr>
        <w:t>(MRI)</w:t>
      </w:r>
      <w:r w:rsidRPr="00934F79">
        <w:rPr>
          <w:rFonts w:ascii="Arial" w:eastAsia="宋体" w:hAnsi="Arial" w:cs="Arial"/>
          <w:kern w:val="0"/>
          <w:sz w:val="18"/>
          <w:szCs w:val="18"/>
        </w:rPr>
        <w:t>或正电子发射断层扫描</w:t>
      </w:r>
      <w:r w:rsidRPr="00934F79">
        <w:rPr>
          <w:rFonts w:ascii="Arial" w:eastAsia="宋体" w:hAnsi="Arial" w:cs="Arial"/>
          <w:kern w:val="0"/>
          <w:sz w:val="18"/>
          <w:szCs w:val="18"/>
        </w:rPr>
        <w:t>(PET)</w:t>
      </w:r>
      <w:r w:rsidRPr="00934F79">
        <w:rPr>
          <w:rFonts w:ascii="Arial" w:eastAsia="宋体" w:hAnsi="Arial" w:cs="Arial"/>
          <w:kern w:val="0"/>
          <w:sz w:val="18"/>
          <w:szCs w:val="18"/>
        </w:rPr>
        <w:t>等影像学检查证实。神经系统永久性的功能障碍，指脑损伤</w:t>
      </w:r>
      <w:r w:rsidRPr="00934F79">
        <w:rPr>
          <w:rFonts w:ascii="Arial" w:eastAsia="宋体" w:hAnsi="Arial" w:cs="Arial"/>
          <w:kern w:val="0"/>
          <w:sz w:val="18"/>
          <w:szCs w:val="18"/>
        </w:rPr>
        <w:t>180</w:t>
      </w:r>
      <w:r w:rsidRPr="00934F79">
        <w:rPr>
          <w:rFonts w:ascii="Arial" w:eastAsia="宋体" w:hAnsi="Arial" w:cs="Arial"/>
          <w:kern w:val="0"/>
          <w:sz w:val="18"/>
          <w:szCs w:val="18"/>
        </w:rPr>
        <w:t>天后，仍遗留下列一种或</w:t>
      </w:r>
      <w:r w:rsidRPr="00934F79">
        <w:rPr>
          <w:rFonts w:ascii="Arial" w:eastAsia="宋体" w:hAnsi="Arial" w:cs="Arial"/>
          <w:kern w:val="0"/>
          <w:sz w:val="18"/>
          <w:szCs w:val="18"/>
        </w:rPr>
        <w:t>—</w:t>
      </w:r>
      <w:r w:rsidRPr="00934F79">
        <w:rPr>
          <w:rFonts w:ascii="Arial" w:eastAsia="宋体" w:hAnsi="Arial" w:cs="Arial"/>
          <w:kern w:val="0"/>
          <w:sz w:val="18"/>
          <w:szCs w:val="18"/>
        </w:rPr>
        <w:t>种以上障碍：</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一肢或一肢以上肢体机能完全丧失；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语言能力或咀嚼吞咽能力完全丧失；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自主生活能力完全丧失。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19</w:t>
      </w:r>
      <w:r w:rsidRPr="00934F79">
        <w:rPr>
          <w:rFonts w:ascii="Arial" w:eastAsia="宋体" w:hAnsi="Arial" w:cs="Arial"/>
          <w:kern w:val="0"/>
          <w:sz w:val="18"/>
          <w:szCs w:val="18"/>
        </w:rPr>
        <w:t>、严重帕金森病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是一种中枢神经系统的退行性疾病，临床表现为震颤麻痹、共济失调等。须满足下列全部条件：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药物治疗无法控制病情；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自主生活能力完全丧失。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20</w:t>
      </w:r>
      <w:r w:rsidRPr="00934F79">
        <w:rPr>
          <w:rFonts w:ascii="Arial" w:eastAsia="宋体" w:hAnsi="Arial" w:cs="Arial"/>
          <w:kern w:val="0"/>
          <w:sz w:val="18"/>
          <w:szCs w:val="18"/>
        </w:rPr>
        <w:t>、严重</w:t>
      </w:r>
      <w:r w:rsidRPr="00934F79">
        <w:rPr>
          <w:rFonts w:ascii="微软雅黑" w:eastAsia="微软雅黑" w:hAnsi="微软雅黑" w:cs="微软雅黑" w:hint="eastAsia"/>
          <w:kern w:val="0"/>
          <w:sz w:val="18"/>
          <w:szCs w:val="18"/>
        </w:rPr>
        <w:t>Ⅲ</w:t>
      </w:r>
      <w:r w:rsidRPr="00934F79">
        <w:rPr>
          <w:rFonts w:ascii="Arial" w:eastAsia="宋体" w:hAnsi="Arial" w:cs="Arial"/>
          <w:kern w:val="0"/>
          <w:sz w:val="18"/>
          <w:szCs w:val="18"/>
        </w:rPr>
        <w:t>度烧伤</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指烧伤程度为</w:t>
      </w:r>
      <w:r w:rsidRPr="00934F79">
        <w:rPr>
          <w:rFonts w:ascii="微软雅黑" w:eastAsia="微软雅黑" w:hAnsi="微软雅黑" w:cs="微软雅黑" w:hint="eastAsia"/>
          <w:kern w:val="0"/>
          <w:sz w:val="18"/>
          <w:szCs w:val="18"/>
        </w:rPr>
        <w:t>Ⅲ</w:t>
      </w:r>
      <w:r w:rsidRPr="00934F79">
        <w:rPr>
          <w:rFonts w:ascii="Arial" w:eastAsia="宋体" w:hAnsi="Arial" w:cs="Arial"/>
          <w:kern w:val="0"/>
          <w:sz w:val="18"/>
          <w:szCs w:val="18"/>
        </w:rPr>
        <w:t>度，且</w:t>
      </w:r>
      <w:r w:rsidRPr="00934F79">
        <w:rPr>
          <w:rFonts w:ascii="微软雅黑" w:eastAsia="微软雅黑" w:hAnsi="微软雅黑" w:cs="微软雅黑" w:hint="eastAsia"/>
          <w:kern w:val="0"/>
          <w:sz w:val="18"/>
          <w:szCs w:val="18"/>
        </w:rPr>
        <w:t>Ⅲ</w:t>
      </w:r>
      <w:r w:rsidRPr="00934F79">
        <w:rPr>
          <w:rFonts w:ascii="Arial" w:eastAsia="宋体" w:hAnsi="Arial" w:cs="Arial"/>
          <w:kern w:val="0"/>
          <w:sz w:val="18"/>
          <w:szCs w:val="18"/>
        </w:rPr>
        <w:t>度烧伤的面积达到全身体表面积的</w:t>
      </w:r>
      <w:r w:rsidRPr="00934F79">
        <w:rPr>
          <w:rFonts w:ascii="Arial" w:eastAsia="宋体" w:hAnsi="Arial" w:cs="Arial"/>
          <w:kern w:val="0"/>
          <w:sz w:val="18"/>
          <w:szCs w:val="18"/>
        </w:rPr>
        <w:t>20</w:t>
      </w:r>
      <w:r w:rsidRPr="00934F79">
        <w:rPr>
          <w:rFonts w:ascii="Arial" w:eastAsia="宋体" w:hAnsi="Arial" w:cs="Arial"/>
          <w:kern w:val="0"/>
          <w:sz w:val="18"/>
          <w:szCs w:val="18"/>
        </w:rPr>
        <w:t>％或</w:t>
      </w:r>
      <w:r w:rsidRPr="00934F79">
        <w:rPr>
          <w:rFonts w:ascii="Arial" w:eastAsia="宋体" w:hAnsi="Arial" w:cs="Arial"/>
          <w:kern w:val="0"/>
          <w:sz w:val="18"/>
          <w:szCs w:val="18"/>
        </w:rPr>
        <w:t>20</w:t>
      </w:r>
      <w:r w:rsidRPr="00934F79">
        <w:rPr>
          <w:rFonts w:ascii="Arial" w:eastAsia="宋体" w:hAnsi="Arial" w:cs="Arial"/>
          <w:kern w:val="0"/>
          <w:sz w:val="18"/>
          <w:szCs w:val="18"/>
        </w:rPr>
        <w:t>％以上。体表面积根据《中国新九分法》计算。</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21</w:t>
      </w:r>
      <w:r w:rsidRPr="00934F79">
        <w:rPr>
          <w:rFonts w:ascii="Arial" w:eastAsia="宋体" w:hAnsi="Arial" w:cs="Arial"/>
          <w:kern w:val="0"/>
          <w:sz w:val="18"/>
          <w:szCs w:val="18"/>
        </w:rPr>
        <w:t>、严重原发性肺动脉高压</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指不明原因的肺动脉压力持续性增高，进行性发展而导致的慢性疾病，已经造成永久不可逆性的体力活动能力受限，达到美国纽约心脏病学会心功能状态分级</w:t>
      </w:r>
      <w:r w:rsidRPr="00934F79">
        <w:rPr>
          <w:rFonts w:ascii="Arial" w:eastAsia="宋体" w:hAnsi="Arial" w:cs="Arial"/>
          <w:kern w:val="0"/>
          <w:sz w:val="18"/>
          <w:szCs w:val="18"/>
        </w:rPr>
        <w:t>IV</w:t>
      </w:r>
      <w:r w:rsidRPr="00934F79">
        <w:rPr>
          <w:rFonts w:ascii="Arial" w:eastAsia="宋体" w:hAnsi="Arial" w:cs="Arial"/>
          <w:kern w:val="0"/>
          <w:sz w:val="18"/>
          <w:szCs w:val="18"/>
        </w:rPr>
        <w:t>级，且静息状态下肺动脉平均压超过</w:t>
      </w:r>
      <w:r w:rsidRPr="00934F79">
        <w:rPr>
          <w:rFonts w:ascii="Arial" w:eastAsia="宋体" w:hAnsi="Arial" w:cs="Arial"/>
          <w:kern w:val="0"/>
          <w:sz w:val="18"/>
          <w:szCs w:val="18"/>
        </w:rPr>
        <w:t>30mmHg</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22</w:t>
      </w:r>
      <w:r w:rsidRPr="00934F79">
        <w:rPr>
          <w:rFonts w:ascii="Arial" w:eastAsia="宋体" w:hAnsi="Arial" w:cs="Arial"/>
          <w:kern w:val="0"/>
          <w:sz w:val="18"/>
          <w:szCs w:val="18"/>
        </w:rPr>
        <w:t>、严重运动神经元病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是</w:t>
      </w:r>
      <w:r w:rsidRPr="00934F79">
        <w:rPr>
          <w:rFonts w:ascii="Arial" w:eastAsia="宋体" w:hAnsi="Arial" w:cs="Arial"/>
          <w:kern w:val="0"/>
          <w:sz w:val="18"/>
          <w:szCs w:val="18"/>
        </w:rPr>
        <w:t>—</w:t>
      </w:r>
      <w:r w:rsidRPr="00934F79">
        <w:rPr>
          <w:rFonts w:ascii="Arial" w:eastAsia="宋体" w:hAnsi="Arial" w:cs="Arial"/>
          <w:kern w:val="0"/>
          <w:sz w:val="18"/>
          <w:szCs w:val="18"/>
        </w:rPr>
        <w:t>组中枢神经系统运动神经元的进行性变性疾病，包括进行性脊肌萎缩症、进行性延髓麻痹症、原发性侧索硬化症、肌萎缩性侧索硬化症。须满足自主生活能力完全丧失。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23</w:t>
      </w:r>
      <w:r w:rsidRPr="00934F79">
        <w:rPr>
          <w:rFonts w:ascii="Arial" w:eastAsia="宋体" w:hAnsi="Arial" w:cs="Arial"/>
          <w:kern w:val="0"/>
          <w:sz w:val="18"/>
          <w:szCs w:val="18"/>
        </w:rPr>
        <w:t>、语言能力丧失</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指因疾病或意外伤害导致完全丧失语言能力，经过积极治疗仍无法通过现有医疗手段恢复。</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lastRenderedPageBreak/>
        <w:t>24</w:t>
      </w:r>
      <w:r w:rsidRPr="00934F79">
        <w:rPr>
          <w:rFonts w:ascii="Arial" w:eastAsia="宋体" w:hAnsi="Arial" w:cs="Arial"/>
          <w:kern w:val="0"/>
          <w:sz w:val="18"/>
          <w:szCs w:val="18"/>
        </w:rPr>
        <w:t>、重型再生障碍性贫血</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指因骨髓造血功能慢性持续性衰竭导致的贫血、中性粒细胞减少及血小板减少。须满足下列全部条件：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骨髓穿刺检查或骨髓活检结果支持诊断；</w:t>
      </w:r>
      <w:r w:rsidRPr="00934F79">
        <w:rPr>
          <w:rFonts w:ascii="Arial" w:eastAsia="宋体" w:hAnsi="Arial" w:cs="Arial"/>
          <w:kern w:val="0"/>
          <w:sz w:val="18"/>
          <w:szCs w:val="18"/>
        </w:rPr>
        <w:t xml:space="preserve">   </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外周血象须具备以下三项条件：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①</w:t>
      </w:r>
      <w:r w:rsidRPr="00934F79">
        <w:rPr>
          <w:rFonts w:ascii="Arial" w:eastAsia="宋体" w:hAnsi="Arial" w:cs="Arial"/>
          <w:kern w:val="0"/>
          <w:sz w:val="18"/>
          <w:szCs w:val="18"/>
        </w:rPr>
        <w:t>中性粒细胞绝对值</w:t>
      </w:r>
      <w:r w:rsidRPr="00934F79">
        <w:rPr>
          <w:rFonts w:ascii="Arial" w:eastAsia="宋体" w:hAnsi="Arial" w:cs="Arial"/>
          <w:kern w:val="0"/>
          <w:sz w:val="18"/>
          <w:szCs w:val="18"/>
        </w:rPr>
        <w:t>≤0.5×109</w:t>
      </w:r>
      <w:r w:rsidRPr="00934F79">
        <w:rPr>
          <w:rFonts w:ascii="Arial" w:eastAsia="宋体" w:hAnsi="Arial" w:cs="Arial"/>
          <w:kern w:val="0"/>
          <w:sz w:val="18"/>
          <w:szCs w:val="18"/>
        </w:rPr>
        <w:t>／</w:t>
      </w:r>
      <w:r w:rsidRPr="00934F79">
        <w:rPr>
          <w:rFonts w:ascii="Arial" w:eastAsia="宋体" w:hAnsi="Arial" w:cs="Arial"/>
          <w:kern w:val="0"/>
          <w:sz w:val="18"/>
          <w:szCs w:val="18"/>
        </w:rPr>
        <w:t>L</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②</w:t>
      </w:r>
      <w:r w:rsidRPr="00934F79">
        <w:rPr>
          <w:rFonts w:ascii="Arial" w:eastAsia="宋体" w:hAnsi="Arial" w:cs="Arial"/>
          <w:kern w:val="0"/>
          <w:sz w:val="18"/>
          <w:szCs w:val="18"/>
        </w:rPr>
        <w:t>网织红细胞</w:t>
      </w:r>
      <w:r w:rsidRPr="00934F79">
        <w:rPr>
          <w:rFonts w:ascii="Arial" w:eastAsia="宋体" w:hAnsi="Arial" w:cs="Arial"/>
          <w:kern w:val="0"/>
          <w:sz w:val="18"/>
          <w:szCs w:val="18"/>
        </w:rPr>
        <w:t>&lt;1</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③</w:t>
      </w:r>
      <w:r w:rsidRPr="00934F79">
        <w:rPr>
          <w:rFonts w:ascii="Arial" w:eastAsia="宋体" w:hAnsi="Arial" w:cs="Arial"/>
          <w:kern w:val="0"/>
          <w:sz w:val="18"/>
          <w:szCs w:val="18"/>
        </w:rPr>
        <w:t>血小板绝对值</w:t>
      </w:r>
      <w:r w:rsidRPr="00934F79">
        <w:rPr>
          <w:rFonts w:ascii="Arial" w:eastAsia="宋体" w:hAnsi="Arial" w:cs="Arial"/>
          <w:kern w:val="0"/>
          <w:sz w:val="18"/>
          <w:szCs w:val="18"/>
        </w:rPr>
        <w:t>≤20×109</w:t>
      </w:r>
      <w:r w:rsidRPr="00934F79">
        <w:rPr>
          <w:rFonts w:ascii="Arial" w:eastAsia="宋体" w:hAnsi="Arial" w:cs="Arial"/>
          <w:kern w:val="0"/>
          <w:sz w:val="18"/>
          <w:szCs w:val="18"/>
        </w:rPr>
        <w:t>／</w:t>
      </w:r>
      <w:r w:rsidRPr="00934F79">
        <w:rPr>
          <w:rFonts w:ascii="Arial" w:eastAsia="宋体" w:hAnsi="Arial" w:cs="Arial"/>
          <w:kern w:val="0"/>
          <w:sz w:val="18"/>
          <w:szCs w:val="18"/>
        </w:rPr>
        <w:t>L</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25</w:t>
      </w:r>
      <w:r w:rsidRPr="00934F79">
        <w:rPr>
          <w:rFonts w:ascii="Arial" w:eastAsia="宋体" w:hAnsi="Arial" w:cs="Arial"/>
          <w:kern w:val="0"/>
          <w:sz w:val="18"/>
          <w:szCs w:val="18"/>
        </w:rPr>
        <w:t>、主动脉手术</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指为治疗主动脉疾病，实际实施了开胸或开腹进行的切除、置换、修补病损主动脉血管的手术。主动脉指胸主动脉和腹主动脉。</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26</w:t>
      </w:r>
      <w:r w:rsidRPr="00934F79">
        <w:rPr>
          <w:rFonts w:ascii="Arial" w:eastAsia="宋体" w:hAnsi="Arial" w:cs="Arial"/>
          <w:kern w:val="0"/>
          <w:sz w:val="18"/>
          <w:szCs w:val="18"/>
        </w:rPr>
        <w:t>、严重的多发性硬化</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指因中枢神经系统脱髓鞘而导致的不可逆的身体部位的功能障碍，需由神经科专科医生提供明确诊断，并有</w:t>
      </w:r>
      <w:r w:rsidRPr="00934F79">
        <w:rPr>
          <w:rFonts w:ascii="Arial" w:eastAsia="宋体" w:hAnsi="Arial" w:cs="Arial"/>
          <w:kern w:val="0"/>
          <w:sz w:val="18"/>
          <w:szCs w:val="18"/>
        </w:rPr>
        <w:t>CT</w:t>
      </w:r>
      <w:r w:rsidRPr="00934F79">
        <w:rPr>
          <w:rFonts w:ascii="Arial" w:eastAsia="宋体" w:hAnsi="Arial" w:cs="Arial"/>
          <w:kern w:val="0"/>
          <w:sz w:val="18"/>
          <w:szCs w:val="18"/>
        </w:rPr>
        <w:t>或核磁共振检查结果诊断报告。由神经科专科医生提供的明确诊断必须同时包含下列内容：</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明确出现因视神经、脑干和脊髓损伤而导致的临床表现；</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神经系统散在的多部位病变；</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有明确的上述症状及神经损伤反复恶化、减轻的病史纪录。</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27</w:t>
      </w:r>
      <w:r w:rsidRPr="00934F79">
        <w:rPr>
          <w:rFonts w:ascii="Arial" w:eastAsia="宋体" w:hAnsi="Arial" w:cs="Arial"/>
          <w:kern w:val="0"/>
          <w:sz w:val="18"/>
          <w:szCs w:val="18"/>
        </w:rPr>
        <w:t>、严重的</w:t>
      </w:r>
      <w:r w:rsidRPr="00934F79">
        <w:rPr>
          <w:rFonts w:ascii="Arial" w:eastAsia="宋体" w:hAnsi="Arial" w:cs="Arial"/>
          <w:kern w:val="0"/>
          <w:sz w:val="18"/>
          <w:szCs w:val="18"/>
        </w:rPr>
        <w:t>I</w:t>
      </w:r>
      <w:r w:rsidRPr="00934F79">
        <w:rPr>
          <w:rFonts w:ascii="Arial" w:eastAsia="宋体" w:hAnsi="Arial" w:cs="Arial"/>
          <w:kern w:val="0"/>
          <w:sz w:val="18"/>
          <w:szCs w:val="18"/>
        </w:rPr>
        <w:t>型糖尿病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严重的</w:t>
      </w:r>
      <w:r w:rsidRPr="00934F79">
        <w:rPr>
          <w:rFonts w:ascii="Arial" w:eastAsia="宋体" w:hAnsi="Arial" w:cs="Arial"/>
          <w:kern w:val="0"/>
          <w:sz w:val="18"/>
          <w:szCs w:val="18"/>
        </w:rPr>
        <w:t>I</w:t>
      </w:r>
      <w:r w:rsidRPr="00934F79">
        <w:rPr>
          <w:rFonts w:ascii="Arial" w:eastAsia="宋体" w:hAnsi="Arial" w:cs="Arial"/>
          <w:kern w:val="0"/>
          <w:sz w:val="18"/>
          <w:szCs w:val="18"/>
        </w:rPr>
        <w:t>型糖尿病为由于胰岛素分泌绝对不足引起的慢性血糖升高，且已经持续性地依赖外源性胰岛素维持。须经血胰岛素测定、血</w:t>
      </w:r>
      <w:r w:rsidRPr="00934F79">
        <w:rPr>
          <w:rFonts w:ascii="Arial" w:eastAsia="宋体" w:hAnsi="Arial" w:cs="Arial"/>
          <w:kern w:val="0"/>
          <w:sz w:val="18"/>
          <w:szCs w:val="18"/>
        </w:rPr>
        <w:t>C</w:t>
      </w:r>
      <w:r w:rsidRPr="00934F79">
        <w:rPr>
          <w:rFonts w:ascii="Arial" w:eastAsia="宋体" w:hAnsi="Arial" w:cs="Arial"/>
          <w:kern w:val="0"/>
          <w:sz w:val="18"/>
          <w:szCs w:val="18"/>
        </w:rPr>
        <w:t>肽测定或尿</w:t>
      </w:r>
      <w:r w:rsidRPr="00934F79">
        <w:rPr>
          <w:rFonts w:ascii="Arial" w:eastAsia="宋体" w:hAnsi="Arial" w:cs="Arial"/>
          <w:kern w:val="0"/>
          <w:sz w:val="18"/>
          <w:szCs w:val="18"/>
        </w:rPr>
        <w:t>C</w:t>
      </w:r>
      <w:r w:rsidRPr="00934F79">
        <w:rPr>
          <w:rFonts w:ascii="Arial" w:eastAsia="宋体" w:hAnsi="Arial" w:cs="Arial"/>
          <w:kern w:val="0"/>
          <w:sz w:val="18"/>
          <w:szCs w:val="18"/>
        </w:rPr>
        <w:t>肽测定，结果异常，并由内分泌科专科医生明确诊断。满足下述至少</w:t>
      </w:r>
      <w:r w:rsidRPr="00934F79">
        <w:rPr>
          <w:rFonts w:ascii="Arial" w:eastAsia="宋体" w:hAnsi="Arial" w:cs="Arial"/>
          <w:kern w:val="0"/>
          <w:sz w:val="18"/>
          <w:szCs w:val="18"/>
        </w:rPr>
        <w:t>1</w:t>
      </w:r>
      <w:r w:rsidRPr="00934F79">
        <w:rPr>
          <w:rFonts w:ascii="Arial" w:eastAsia="宋体" w:hAnsi="Arial" w:cs="Arial"/>
          <w:kern w:val="0"/>
          <w:sz w:val="18"/>
          <w:szCs w:val="18"/>
        </w:rPr>
        <w:t>个条件：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已出现增殖性视网膜病变；</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须植入心脏起搏器治疗心脏病；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因坏疽需切除至少一个脚趾。</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28</w:t>
      </w:r>
      <w:r w:rsidRPr="00934F79">
        <w:rPr>
          <w:rFonts w:ascii="Arial" w:eastAsia="宋体" w:hAnsi="Arial" w:cs="Arial"/>
          <w:kern w:val="0"/>
          <w:sz w:val="18"/>
          <w:szCs w:val="18"/>
        </w:rPr>
        <w:t>、侵蚀性葡萄胎（或称恶性葡萄胎）</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该类疾病是指异常增生的绒毛组织浸润性生长浸入子宫肌层或转移至其他器官或组织的葡萄胎，并已经进行化疗或手术治疗的。</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lastRenderedPageBreak/>
        <w:t>29</w:t>
      </w:r>
      <w:r w:rsidRPr="00934F79">
        <w:rPr>
          <w:rFonts w:ascii="Arial" w:eastAsia="宋体" w:hAnsi="Arial" w:cs="Arial"/>
          <w:kern w:val="0"/>
          <w:sz w:val="18"/>
          <w:szCs w:val="18"/>
        </w:rPr>
        <w:t>、系统性红斑狼疮并发重度的肾功能损害（该类疾病仅限于女性）</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该类疾病是指一种自身免疫性结缔组织病，于体内有大量致病性自身抗体和免疫复合物，造成组织损伤。系统性红斑狼疮的诊断必须经专科医生明确诊断，并须同时满足下列条件：</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(1)</w:t>
      </w:r>
      <w:r w:rsidRPr="00934F79">
        <w:rPr>
          <w:rFonts w:ascii="Arial" w:eastAsia="宋体" w:hAnsi="Arial" w:cs="Arial"/>
          <w:kern w:val="0"/>
          <w:sz w:val="18"/>
          <w:szCs w:val="18"/>
        </w:rPr>
        <w:t>临床表现至少具备下列条件中的</w:t>
      </w:r>
      <w:r w:rsidRPr="00934F79">
        <w:rPr>
          <w:rFonts w:ascii="Arial" w:eastAsia="宋体" w:hAnsi="Arial" w:cs="Arial"/>
          <w:kern w:val="0"/>
          <w:sz w:val="18"/>
          <w:szCs w:val="18"/>
        </w:rPr>
        <w:t>4</w:t>
      </w:r>
      <w:r w:rsidRPr="00934F79">
        <w:rPr>
          <w:rFonts w:ascii="Arial" w:eastAsia="宋体" w:hAnsi="Arial" w:cs="Arial"/>
          <w:kern w:val="0"/>
          <w:sz w:val="18"/>
          <w:szCs w:val="18"/>
        </w:rPr>
        <w:t>个：</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①</w:t>
      </w:r>
      <w:r w:rsidRPr="00934F79">
        <w:rPr>
          <w:rFonts w:ascii="Arial" w:eastAsia="宋体" w:hAnsi="Arial" w:cs="Arial"/>
          <w:kern w:val="0"/>
          <w:sz w:val="18"/>
          <w:szCs w:val="18"/>
        </w:rPr>
        <w:t>蝶形红斑或盘形红斑；</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②</w:t>
      </w:r>
      <w:r w:rsidRPr="00934F79">
        <w:rPr>
          <w:rFonts w:ascii="Arial" w:eastAsia="宋体" w:hAnsi="Arial" w:cs="Arial"/>
          <w:kern w:val="0"/>
          <w:sz w:val="18"/>
          <w:szCs w:val="18"/>
        </w:rPr>
        <w:t>光敏感；</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③</w:t>
      </w:r>
      <w:r w:rsidRPr="00934F79">
        <w:rPr>
          <w:rFonts w:ascii="Arial" w:eastAsia="宋体" w:hAnsi="Arial" w:cs="Arial"/>
          <w:kern w:val="0"/>
          <w:sz w:val="18"/>
          <w:szCs w:val="18"/>
        </w:rPr>
        <w:t>口鼻腔黏膜溃疡；</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④</w:t>
      </w:r>
      <w:r w:rsidRPr="00934F79">
        <w:rPr>
          <w:rFonts w:ascii="Arial" w:eastAsia="宋体" w:hAnsi="Arial" w:cs="Arial"/>
          <w:kern w:val="0"/>
          <w:sz w:val="18"/>
          <w:szCs w:val="18"/>
        </w:rPr>
        <w:t>非畸形性关节炎或多关节痛；</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⑤</w:t>
      </w:r>
      <w:r w:rsidRPr="00934F79">
        <w:rPr>
          <w:rFonts w:ascii="Arial" w:eastAsia="宋体" w:hAnsi="Arial" w:cs="Arial"/>
          <w:kern w:val="0"/>
          <w:sz w:val="18"/>
          <w:szCs w:val="18"/>
        </w:rPr>
        <w:t>胸膜炎或心包炎：</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⑥</w:t>
      </w:r>
      <w:r w:rsidRPr="00934F79">
        <w:rPr>
          <w:rFonts w:ascii="Arial" w:eastAsia="宋体" w:hAnsi="Arial" w:cs="Arial"/>
          <w:kern w:val="0"/>
          <w:sz w:val="18"/>
          <w:szCs w:val="18"/>
        </w:rPr>
        <w:t>神经系统损伤</w:t>
      </w:r>
      <w:r w:rsidRPr="00934F79">
        <w:rPr>
          <w:rFonts w:ascii="Arial" w:eastAsia="宋体" w:hAnsi="Arial" w:cs="Arial"/>
          <w:kern w:val="0"/>
          <w:sz w:val="18"/>
          <w:szCs w:val="18"/>
        </w:rPr>
        <w:t>(</w:t>
      </w:r>
      <w:r w:rsidRPr="00934F79">
        <w:rPr>
          <w:rFonts w:ascii="Arial" w:eastAsia="宋体" w:hAnsi="Arial" w:cs="Arial"/>
          <w:kern w:val="0"/>
          <w:sz w:val="18"/>
          <w:szCs w:val="18"/>
        </w:rPr>
        <w:t>癫痫或精神症状</w:t>
      </w:r>
      <w:r w:rsidRPr="00934F79">
        <w:rPr>
          <w:rFonts w:ascii="Arial" w:eastAsia="宋体" w:hAnsi="Arial" w:cs="Arial"/>
          <w:kern w:val="0"/>
          <w:sz w:val="18"/>
          <w:szCs w:val="18"/>
        </w:rPr>
        <w:t>)</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⑦</w:t>
      </w:r>
      <w:r w:rsidRPr="00934F79">
        <w:rPr>
          <w:rFonts w:ascii="Arial" w:eastAsia="宋体" w:hAnsi="Arial" w:cs="Arial"/>
          <w:kern w:val="0"/>
          <w:sz w:val="18"/>
          <w:szCs w:val="18"/>
        </w:rPr>
        <w:t>血象异常</w:t>
      </w:r>
      <w:r w:rsidRPr="00934F79">
        <w:rPr>
          <w:rFonts w:ascii="Arial" w:eastAsia="宋体" w:hAnsi="Arial" w:cs="Arial"/>
          <w:kern w:val="0"/>
          <w:sz w:val="18"/>
          <w:szCs w:val="18"/>
        </w:rPr>
        <w:t>(</w:t>
      </w:r>
      <w:r w:rsidRPr="00934F79">
        <w:rPr>
          <w:rFonts w:ascii="Arial" w:eastAsia="宋体" w:hAnsi="Arial" w:cs="Arial"/>
          <w:kern w:val="0"/>
          <w:sz w:val="18"/>
          <w:szCs w:val="18"/>
        </w:rPr>
        <w:t>白细胞小于</w:t>
      </w:r>
      <w:r w:rsidRPr="00934F79">
        <w:rPr>
          <w:rFonts w:ascii="Arial" w:eastAsia="宋体" w:hAnsi="Arial" w:cs="Arial"/>
          <w:kern w:val="0"/>
          <w:sz w:val="18"/>
          <w:szCs w:val="18"/>
        </w:rPr>
        <w:t>4000</w:t>
      </w:r>
      <w:r w:rsidRPr="00934F79">
        <w:rPr>
          <w:rFonts w:ascii="Arial" w:eastAsia="宋体" w:hAnsi="Arial" w:cs="Arial"/>
          <w:kern w:val="0"/>
          <w:sz w:val="18"/>
          <w:szCs w:val="18"/>
        </w:rPr>
        <w:t>／</w:t>
      </w:r>
      <w:r w:rsidRPr="00934F79">
        <w:rPr>
          <w:rFonts w:ascii="Arial" w:eastAsia="宋体" w:hAnsi="Arial" w:cs="Arial"/>
          <w:kern w:val="0"/>
          <w:sz w:val="18"/>
          <w:szCs w:val="18"/>
        </w:rPr>
        <w:t>ul</w:t>
      </w:r>
      <w:r w:rsidRPr="00934F79">
        <w:rPr>
          <w:rFonts w:ascii="Arial" w:eastAsia="宋体" w:hAnsi="Arial" w:cs="Arial"/>
          <w:kern w:val="0"/>
          <w:sz w:val="18"/>
          <w:szCs w:val="18"/>
        </w:rPr>
        <w:t>或血小板小于</w:t>
      </w:r>
      <w:r w:rsidRPr="00934F79">
        <w:rPr>
          <w:rFonts w:ascii="Arial" w:eastAsia="宋体" w:hAnsi="Arial" w:cs="Arial"/>
          <w:kern w:val="0"/>
          <w:sz w:val="18"/>
          <w:szCs w:val="18"/>
        </w:rPr>
        <w:t>100000</w:t>
      </w:r>
      <w:r w:rsidRPr="00934F79">
        <w:rPr>
          <w:rFonts w:ascii="Arial" w:eastAsia="宋体" w:hAnsi="Arial" w:cs="Arial"/>
          <w:kern w:val="0"/>
          <w:sz w:val="18"/>
          <w:szCs w:val="18"/>
        </w:rPr>
        <w:t>／</w:t>
      </w:r>
      <w:r w:rsidRPr="00934F79">
        <w:rPr>
          <w:rFonts w:ascii="Arial" w:eastAsia="宋体" w:hAnsi="Arial" w:cs="Arial"/>
          <w:kern w:val="0"/>
          <w:sz w:val="18"/>
          <w:szCs w:val="18"/>
        </w:rPr>
        <w:t>ul</w:t>
      </w:r>
      <w:r w:rsidRPr="00934F79">
        <w:rPr>
          <w:rFonts w:ascii="Arial" w:eastAsia="宋体" w:hAnsi="Arial" w:cs="Arial"/>
          <w:kern w:val="0"/>
          <w:sz w:val="18"/>
          <w:szCs w:val="18"/>
        </w:rPr>
        <w:t>或溶血性贫血</w:t>
      </w:r>
      <w:r w:rsidRPr="00934F79">
        <w:rPr>
          <w:rFonts w:ascii="Arial" w:eastAsia="宋体" w:hAnsi="Arial" w:cs="Arial"/>
          <w:kern w:val="0"/>
          <w:sz w:val="18"/>
          <w:szCs w:val="18"/>
        </w:rPr>
        <w:t>)</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(2)</w:t>
      </w:r>
      <w:r w:rsidRPr="00934F79">
        <w:rPr>
          <w:rFonts w:ascii="Arial" w:eastAsia="宋体" w:hAnsi="Arial" w:cs="Arial"/>
          <w:kern w:val="0"/>
          <w:sz w:val="18"/>
          <w:szCs w:val="18"/>
        </w:rPr>
        <w:t>检测结果至少具备下列条件中的</w:t>
      </w:r>
      <w:r w:rsidRPr="00934F79">
        <w:rPr>
          <w:rFonts w:ascii="Arial" w:eastAsia="宋体" w:hAnsi="Arial" w:cs="Arial"/>
          <w:kern w:val="0"/>
          <w:sz w:val="18"/>
          <w:szCs w:val="18"/>
        </w:rPr>
        <w:t>2</w:t>
      </w:r>
      <w:r w:rsidRPr="00934F79">
        <w:rPr>
          <w:rFonts w:ascii="Arial" w:eastAsia="宋体" w:hAnsi="Arial" w:cs="Arial"/>
          <w:kern w:val="0"/>
          <w:sz w:val="18"/>
          <w:szCs w:val="18"/>
        </w:rPr>
        <w:t>个：</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①</w:t>
      </w:r>
      <w:r w:rsidRPr="00934F79">
        <w:rPr>
          <w:rFonts w:ascii="Arial" w:eastAsia="宋体" w:hAnsi="Arial" w:cs="Arial"/>
          <w:kern w:val="0"/>
          <w:sz w:val="18"/>
          <w:szCs w:val="18"/>
        </w:rPr>
        <w:t>抗</w:t>
      </w:r>
      <w:r w:rsidRPr="00934F79">
        <w:rPr>
          <w:rFonts w:ascii="Arial" w:eastAsia="宋体" w:hAnsi="Arial" w:cs="Arial"/>
          <w:kern w:val="0"/>
          <w:sz w:val="18"/>
          <w:szCs w:val="18"/>
        </w:rPr>
        <w:t>dsDNA</w:t>
      </w:r>
      <w:r w:rsidRPr="00934F79">
        <w:rPr>
          <w:rFonts w:ascii="Arial" w:eastAsia="宋体" w:hAnsi="Arial" w:cs="Arial"/>
          <w:kern w:val="0"/>
          <w:sz w:val="18"/>
          <w:szCs w:val="18"/>
        </w:rPr>
        <w:t>抗体阳性；</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②</w:t>
      </w:r>
      <w:r w:rsidRPr="00934F79">
        <w:rPr>
          <w:rFonts w:ascii="Arial" w:eastAsia="宋体" w:hAnsi="Arial" w:cs="Arial"/>
          <w:kern w:val="0"/>
          <w:sz w:val="18"/>
          <w:szCs w:val="18"/>
        </w:rPr>
        <w:t>抗</w:t>
      </w:r>
      <w:r w:rsidRPr="00934F79">
        <w:rPr>
          <w:rFonts w:ascii="Arial" w:eastAsia="宋体" w:hAnsi="Arial" w:cs="Arial"/>
          <w:kern w:val="0"/>
          <w:sz w:val="18"/>
          <w:szCs w:val="18"/>
        </w:rPr>
        <w:t>Sm</w:t>
      </w:r>
      <w:r w:rsidRPr="00934F79">
        <w:rPr>
          <w:rFonts w:ascii="Arial" w:eastAsia="宋体" w:hAnsi="Arial" w:cs="Arial"/>
          <w:kern w:val="0"/>
          <w:sz w:val="18"/>
          <w:szCs w:val="18"/>
        </w:rPr>
        <w:t>抗体阳性；</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③</w:t>
      </w:r>
      <w:r w:rsidRPr="00934F79">
        <w:rPr>
          <w:rFonts w:ascii="Arial" w:eastAsia="宋体" w:hAnsi="Arial" w:cs="Arial"/>
          <w:kern w:val="0"/>
          <w:sz w:val="18"/>
          <w:szCs w:val="18"/>
        </w:rPr>
        <w:t>抗核抗体阳性；</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④</w:t>
      </w:r>
      <w:r w:rsidRPr="00934F79">
        <w:rPr>
          <w:rFonts w:ascii="Arial" w:eastAsia="宋体" w:hAnsi="Arial" w:cs="Arial"/>
          <w:kern w:val="0"/>
          <w:sz w:val="18"/>
          <w:szCs w:val="18"/>
        </w:rPr>
        <w:t>皮肤狼疮带试验</w:t>
      </w:r>
      <w:r w:rsidRPr="00934F79">
        <w:rPr>
          <w:rFonts w:ascii="Arial" w:eastAsia="宋体" w:hAnsi="Arial" w:cs="Arial"/>
          <w:kern w:val="0"/>
          <w:sz w:val="18"/>
          <w:szCs w:val="18"/>
        </w:rPr>
        <w:t>(</w:t>
      </w:r>
      <w:r w:rsidRPr="00934F79">
        <w:rPr>
          <w:rFonts w:ascii="Arial" w:eastAsia="宋体" w:hAnsi="Arial" w:cs="Arial"/>
          <w:kern w:val="0"/>
          <w:sz w:val="18"/>
          <w:szCs w:val="18"/>
        </w:rPr>
        <w:t>非病损部位</w:t>
      </w:r>
      <w:r w:rsidRPr="00934F79">
        <w:rPr>
          <w:rFonts w:ascii="Arial" w:eastAsia="宋体" w:hAnsi="Arial" w:cs="Arial"/>
          <w:kern w:val="0"/>
          <w:sz w:val="18"/>
          <w:szCs w:val="18"/>
        </w:rPr>
        <w:t>)</w:t>
      </w:r>
      <w:r w:rsidRPr="00934F79">
        <w:rPr>
          <w:rFonts w:ascii="Arial" w:eastAsia="宋体" w:hAnsi="Arial" w:cs="Arial"/>
          <w:kern w:val="0"/>
          <w:sz w:val="18"/>
          <w:szCs w:val="18"/>
        </w:rPr>
        <w:t>或肾活检阳性；</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微软雅黑" w:eastAsia="微软雅黑" w:hAnsi="微软雅黑" w:cs="微软雅黑" w:hint="eastAsia"/>
          <w:kern w:val="0"/>
          <w:sz w:val="18"/>
          <w:szCs w:val="18"/>
        </w:rPr>
        <w:t>⑤</w:t>
      </w:r>
      <w:r w:rsidRPr="00934F79">
        <w:rPr>
          <w:rFonts w:ascii="Arial" w:eastAsia="宋体" w:hAnsi="Arial" w:cs="Arial"/>
          <w:kern w:val="0"/>
          <w:sz w:val="18"/>
          <w:szCs w:val="18"/>
        </w:rPr>
        <w:t>C3</w:t>
      </w:r>
      <w:r w:rsidRPr="00934F79">
        <w:rPr>
          <w:rFonts w:ascii="Arial" w:eastAsia="宋体" w:hAnsi="Arial" w:cs="Arial"/>
          <w:kern w:val="0"/>
          <w:sz w:val="18"/>
          <w:szCs w:val="18"/>
        </w:rPr>
        <w:t>低于正常值。</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w:t>
      </w:r>
      <w:r w:rsidRPr="00934F79">
        <w:rPr>
          <w:rFonts w:ascii="Arial" w:eastAsia="宋体" w:hAnsi="Arial" w:cs="Arial"/>
          <w:kern w:val="0"/>
          <w:sz w:val="18"/>
          <w:szCs w:val="18"/>
        </w:rPr>
        <w:t>狼疮肾炎致使肾功能减弱，内生肌酐消除率低于每分钟</w:t>
      </w:r>
      <w:r w:rsidRPr="00934F79">
        <w:rPr>
          <w:rFonts w:ascii="Arial" w:eastAsia="宋体" w:hAnsi="Arial" w:cs="Arial"/>
          <w:kern w:val="0"/>
          <w:sz w:val="18"/>
          <w:szCs w:val="18"/>
        </w:rPr>
        <w:t>30ml</w:t>
      </w:r>
      <w:r w:rsidRPr="00934F79">
        <w:rPr>
          <w:rFonts w:ascii="Arial" w:eastAsia="宋体" w:hAnsi="Arial" w:cs="Arial"/>
          <w:kern w:val="0"/>
          <w:sz w:val="18"/>
          <w:szCs w:val="18"/>
        </w:rPr>
        <w:t>。</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30</w:t>
      </w:r>
      <w:r w:rsidRPr="00934F79">
        <w:rPr>
          <w:rFonts w:ascii="Arial" w:eastAsia="宋体" w:hAnsi="Arial" w:cs="Arial"/>
          <w:kern w:val="0"/>
          <w:sz w:val="18"/>
          <w:szCs w:val="18"/>
        </w:rPr>
        <w:t>、严重的原发性心肌病</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指不明原因引起的一类心肌病变，包括原发性扩张型心肌病、原发性肥厚型心肌病及原发性限制型心肌病三种，病变必须已造成事实上心室功能障碍而出现明显的心功能衰竭</w:t>
      </w:r>
      <w:r w:rsidRPr="00934F79">
        <w:rPr>
          <w:rFonts w:ascii="Arial" w:eastAsia="宋体" w:hAnsi="Arial" w:cs="Arial"/>
          <w:kern w:val="0"/>
          <w:sz w:val="18"/>
          <w:szCs w:val="18"/>
        </w:rPr>
        <w:t>(</w:t>
      </w:r>
      <w:r w:rsidRPr="00934F79">
        <w:rPr>
          <w:rFonts w:ascii="Arial" w:eastAsia="宋体" w:hAnsi="Arial" w:cs="Arial"/>
          <w:kern w:val="0"/>
          <w:sz w:val="18"/>
          <w:szCs w:val="18"/>
        </w:rPr>
        <w:t>指按照美国纽约心脏协会心功能分类标准心功能达四级</w:t>
      </w:r>
      <w:r w:rsidRPr="00934F79">
        <w:rPr>
          <w:rFonts w:ascii="Arial" w:eastAsia="宋体" w:hAnsi="Arial" w:cs="Arial"/>
          <w:kern w:val="0"/>
          <w:sz w:val="18"/>
          <w:szCs w:val="18"/>
        </w:rPr>
        <w:t>)</w:t>
      </w:r>
      <w:r w:rsidRPr="00934F79">
        <w:rPr>
          <w:rFonts w:ascii="Arial" w:eastAsia="宋体" w:hAnsi="Arial" w:cs="Arial"/>
          <w:kern w:val="0"/>
          <w:sz w:val="18"/>
          <w:szCs w:val="18"/>
        </w:rPr>
        <w:t>，且有相关住院医疗记录显示四级心功能衰竭状态。本病须经专科医生明确诊断。美国纽约心脏协会分类标准心功能四级是指有医院的医疗记录显示病人不能进行任何活动，休息时仍有心悸、呼吸困难等心力衰竭表现。</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31</w:t>
      </w:r>
      <w:r w:rsidRPr="00934F79">
        <w:rPr>
          <w:rFonts w:ascii="Arial" w:eastAsia="宋体" w:hAnsi="Arial" w:cs="Arial"/>
          <w:kern w:val="0"/>
          <w:sz w:val="18"/>
          <w:szCs w:val="18"/>
        </w:rPr>
        <w:t>、其它特殊病例</w:t>
      </w:r>
    </w:p>
    <w:p w:rsidR="00934F79" w:rsidRPr="00934F79" w:rsidRDefault="00934F79" w:rsidP="00934F79">
      <w:pPr>
        <w:widowControl/>
        <w:spacing w:line="500" w:lineRule="atLeast"/>
        <w:ind w:firstLine="420"/>
        <w:jc w:val="left"/>
        <w:rPr>
          <w:rFonts w:ascii="Arial" w:eastAsia="宋体" w:hAnsi="Arial" w:cs="Arial"/>
          <w:kern w:val="0"/>
          <w:sz w:val="18"/>
          <w:szCs w:val="18"/>
        </w:rPr>
      </w:pPr>
      <w:r w:rsidRPr="00934F79">
        <w:rPr>
          <w:rFonts w:ascii="Arial" w:eastAsia="宋体" w:hAnsi="Arial" w:cs="Arial"/>
          <w:kern w:val="0"/>
          <w:sz w:val="18"/>
          <w:szCs w:val="18"/>
        </w:rPr>
        <w:t>其它特殊病例由北京市温暖基金会首都教职工爱心专项基金项目执行组视具体情况决定。</w:t>
      </w:r>
    </w:p>
    <w:p w:rsidR="00B457EA" w:rsidRPr="00934F79" w:rsidRDefault="00B457EA"/>
    <w:sectPr w:rsidR="00B457EA" w:rsidRPr="00934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81" w:rsidRDefault="002A1181" w:rsidP="00934F79">
      <w:r>
        <w:separator/>
      </w:r>
    </w:p>
  </w:endnote>
  <w:endnote w:type="continuationSeparator" w:id="0">
    <w:p w:rsidR="002A1181" w:rsidRDefault="002A1181" w:rsidP="0093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81" w:rsidRDefault="002A1181" w:rsidP="00934F79">
      <w:r>
        <w:separator/>
      </w:r>
    </w:p>
  </w:footnote>
  <w:footnote w:type="continuationSeparator" w:id="0">
    <w:p w:rsidR="002A1181" w:rsidRDefault="002A1181" w:rsidP="00934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2B"/>
    <w:rsid w:val="001E552B"/>
    <w:rsid w:val="002A1181"/>
    <w:rsid w:val="003B721B"/>
    <w:rsid w:val="00934F79"/>
    <w:rsid w:val="00B4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6D7994-D3E6-423A-94BE-AC85BC9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4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4F79"/>
    <w:rPr>
      <w:sz w:val="18"/>
      <w:szCs w:val="18"/>
    </w:rPr>
  </w:style>
  <w:style w:type="paragraph" w:styleId="a4">
    <w:name w:val="footer"/>
    <w:basedOn w:val="a"/>
    <w:link w:val="Char0"/>
    <w:uiPriority w:val="99"/>
    <w:unhideWhenUsed/>
    <w:rsid w:val="00934F79"/>
    <w:pPr>
      <w:tabs>
        <w:tab w:val="center" w:pos="4153"/>
        <w:tab w:val="right" w:pos="8306"/>
      </w:tabs>
      <w:snapToGrid w:val="0"/>
      <w:jc w:val="left"/>
    </w:pPr>
    <w:rPr>
      <w:sz w:val="18"/>
      <w:szCs w:val="18"/>
    </w:rPr>
  </w:style>
  <w:style w:type="character" w:customStyle="1" w:styleId="Char0">
    <w:name w:val="页脚 Char"/>
    <w:basedOn w:val="a0"/>
    <w:link w:val="a4"/>
    <w:uiPriority w:val="99"/>
    <w:rsid w:val="00934F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76040">
      <w:bodyDiv w:val="1"/>
      <w:marLeft w:val="0"/>
      <w:marRight w:val="0"/>
      <w:marTop w:val="0"/>
      <w:marBottom w:val="0"/>
      <w:divBdr>
        <w:top w:val="none" w:sz="0" w:space="0" w:color="auto"/>
        <w:left w:val="none" w:sz="0" w:space="0" w:color="auto"/>
        <w:bottom w:val="none" w:sz="0" w:space="0" w:color="auto"/>
        <w:right w:val="none" w:sz="0" w:space="0" w:color="auto"/>
      </w:divBdr>
      <w:divsChild>
        <w:div w:id="1587302958">
          <w:marLeft w:val="0"/>
          <w:marRight w:val="0"/>
          <w:marTop w:val="0"/>
          <w:marBottom w:val="0"/>
          <w:divBdr>
            <w:top w:val="none" w:sz="0" w:space="0" w:color="auto"/>
            <w:left w:val="none" w:sz="0" w:space="0" w:color="auto"/>
            <w:bottom w:val="none" w:sz="0" w:space="0" w:color="auto"/>
            <w:right w:val="none" w:sz="0" w:space="0" w:color="auto"/>
          </w:divBdr>
        </w:div>
        <w:div w:id="1009792338">
          <w:marLeft w:val="0"/>
          <w:marRight w:val="0"/>
          <w:marTop w:val="0"/>
          <w:marBottom w:val="0"/>
          <w:divBdr>
            <w:top w:val="none" w:sz="0" w:space="0" w:color="auto"/>
            <w:left w:val="none" w:sz="0" w:space="0" w:color="auto"/>
            <w:bottom w:val="none" w:sz="0" w:space="0" w:color="auto"/>
            <w:right w:val="none" w:sz="0" w:space="0" w:color="auto"/>
          </w:divBdr>
        </w:div>
        <w:div w:id="811407927">
          <w:marLeft w:val="0"/>
          <w:marRight w:val="0"/>
          <w:marTop w:val="0"/>
          <w:marBottom w:val="0"/>
          <w:divBdr>
            <w:top w:val="none" w:sz="0" w:space="0" w:color="auto"/>
            <w:left w:val="none" w:sz="0" w:space="0" w:color="auto"/>
            <w:bottom w:val="none" w:sz="0" w:space="0" w:color="auto"/>
            <w:right w:val="none" w:sz="0" w:space="0" w:color="auto"/>
          </w:divBdr>
        </w:div>
        <w:div w:id="772748980">
          <w:marLeft w:val="0"/>
          <w:marRight w:val="0"/>
          <w:marTop w:val="0"/>
          <w:marBottom w:val="0"/>
          <w:divBdr>
            <w:top w:val="none" w:sz="0" w:space="0" w:color="auto"/>
            <w:left w:val="none" w:sz="0" w:space="0" w:color="auto"/>
            <w:bottom w:val="none" w:sz="0" w:space="0" w:color="auto"/>
            <w:right w:val="none" w:sz="0" w:space="0" w:color="auto"/>
          </w:divBdr>
        </w:div>
        <w:div w:id="991906720">
          <w:marLeft w:val="0"/>
          <w:marRight w:val="0"/>
          <w:marTop w:val="0"/>
          <w:marBottom w:val="0"/>
          <w:divBdr>
            <w:top w:val="none" w:sz="0" w:space="0" w:color="auto"/>
            <w:left w:val="none" w:sz="0" w:space="0" w:color="auto"/>
            <w:bottom w:val="none" w:sz="0" w:space="0" w:color="auto"/>
            <w:right w:val="none" w:sz="0" w:space="0" w:color="auto"/>
          </w:divBdr>
        </w:div>
        <w:div w:id="1767726023">
          <w:marLeft w:val="0"/>
          <w:marRight w:val="0"/>
          <w:marTop w:val="0"/>
          <w:marBottom w:val="0"/>
          <w:divBdr>
            <w:top w:val="none" w:sz="0" w:space="0" w:color="auto"/>
            <w:left w:val="none" w:sz="0" w:space="0" w:color="auto"/>
            <w:bottom w:val="none" w:sz="0" w:space="0" w:color="auto"/>
            <w:right w:val="none" w:sz="0" w:space="0" w:color="auto"/>
          </w:divBdr>
        </w:div>
        <w:div w:id="2061855879">
          <w:marLeft w:val="0"/>
          <w:marRight w:val="0"/>
          <w:marTop w:val="0"/>
          <w:marBottom w:val="0"/>
          <w:divBdr>
            <w:top w:val="none" w:sz="0" w:space="0" w:color="auto"/>
            <w:left w:val="none" w:sz="0" w:space="0" w:color="auto"/>
            <w:bottom w:val="none" w:sz="0" w:space="0" w:color="auto"/>
            <w:right w:val="none" w:sz="0" w:space="0" w:color="auto"/>
          </w:divBdr>
        </w:div>
        <w:div w:id="786005063">
          <w:marLeft w:val="0"/>
          <w:marRight w:val="0"/>
          <w:marTop w:val="0"/>
          <w:marBottom w:val="0"/>
          <w:divBdr>
            <w:top w:val="none" w:sz="0" w:space="0" w:color="auto"/>
            <w:left w:val="none" w:sz="0" w:space="0" w:color="auto"/>
            <w:bottom w:val="none" w:sz="0" w:space="0" w:color="auto"/>
            <w:right w:val="none" w:sz="0" w:space="0" w:color="auto"/>
          </w:divBdr>
        </w:div>
        <w:div w:id="1470707855">
          <w:marLeft w:val="0"/>
          <w:marRight w:val="0"/>
          <w:marTop w:val="0"/>
          <w:marBottom w:val="0"/>
          <w:divBdr>
            <w:top w:val="none" w:sz="0" w:space="0" w:color="auto"/>
            <w:left w:val="none" w:sz="0" w:space="0" w:color="auto"/>
            <w:bottom w:val="none" w:sz="0" w:space="0" w:color="auto"/>
            <w:right w:val="none" w:sz="0" w:space="0" w:color="auto"/>
          </w:divBdr>
        </w:div>
        <w:div w:id="1709799030">
          <w:marLeft w:val="0"/>
          <w:marRight w:val="0"/>
          <w:marTop w:val="0"/>
          <w:marBottom w:val="0"/>
          <w:divBdr>
            <w:top w:val="none" w:sz="0" w:space="0" w:color="auto"/>
            <w:left w:val="none" w:sz="0" w:space="0" w:color="auto"/>
            <w:bottom w:val="none" w:sz="0" w:space="0" w:color="auto"/>
            <w:right w:val="none" w:sz="0" w:space="0" w:color="auto"/>
          </w:divBdr>
        </w:div>
        <w:div w:id="858128966">
          <w:marLeft w:val="0"/>
          <w:marRight w:val="0"/>
          <w:marTop w:val="0"/>
          <w:marBottom w:val="0"/>
          <w:divBdr>
            <w:top w:val="none" w:sz="0" w:space="0" w:color="auto"/>
            <w:left w:val="none" w:sz="0" w:space="0" w:color="auto"/>
            <w:bottom w:val="none" w:sz="0" w:space="0" w:color="auto"/>
            <w:right w:val="none" w:sz="0" w:space="0" w:color="auto"/>
          </w:divBdr>
        </w:div>
        <w:div w:id="845097481">
          <w:marLeft w:val="0"/>
          <w:marRight w:val="0"/>
          <w:marTop w:val="0"/>
          <w:marBottom w:val="0"/>
          <w:divBdr>
            <w:top w:val="none" w:sz="0" w:space="0" w:color="auto"/>
            <w:left w:val="none" w:sz="0" w:space="0" w:color="auto"/>
            <w:bottom w:val="none" w:sz="0" w:space="0" w:color="auto"/>
            <w:right w:val="none" w:sz="0" w:space="0" w:color="auto"/>
          </w:divBdr>
        </w:div>
        <w:div w:id="974681483">
          <w:marLeft w:val="0"/>
          <w:marRight w:val="0"/>
          <w:marTop w:val="0"/>
          <w:marBottom w:val="0"/>
          <w:divBdr>
            <w:top w:val="none" w:sz="0" w:space="0" w:color="auto"/>
            <w:left w:val="none" w:sz="0" w:space="0" w:color="auto"/>
            <w:bottom w:val="none" w:sz="0" w:space="0" w:color="auto"/>
            <w:right w:val="none" w:sz="0" w:space="0" w:color="auto"/>
          </w:divBdr>
        </w:div>
        <w:div w:id="1986004049">
          <w:marLeft w:val="0"/>
          <w:marRight w:val="0"/>
          <w:marTop w:val="0"/>
          <w:marBottom w:val="0"/>
          <w:divBdr>
            <w:top w:val="none" w:sz="0" w:space="0" w:color="auto"/>
            <w:left w:val="none" w:sz="0" w:space="0" w:color="auto"/>
            <w:bottom w:val="none" w:sz="0" w:space="0" w:color="auto"/>
            <w:right w:val="none" w:sz="0" w:space="0" w:color="auto"/>
          </w:divBdr>
        </w:div>
        <w:div w:id="435567225">
          <w:marLeft w:val="0"/>
          <w:marRight w:val="0"/>
          <w:marTop w:val="0"/>
          <w:marBottom w:val="0"/>
          <w:divBdr>
            <w:top w:val="none" w:sz="0" w:space="0" w:color="auto"/>
            <w:left w:val="none" w:sz="0" w:space="0" w:color="auto"/>
            <w:bottom w:val="none" w:sz="0" w:space="0" w:color="auto"/>
            <w:right w:val="none" w:sz="0" w:space="0" w:color="auto"/>
          </w:divBdr>
        </w:div>
        <w:div w:id="1121146485">
          <w:marLeft w:val="0"/>
          <w:marRight w:val="0"/>
          <w:marTop w:val="0"/>
          <w:marBottom w:val="0"/>
          <w:divBdr>
            <w:top w:val="none" w:sz="0" w:space="0" w:color="auto"/>
            <w:left w:val="none" w:sz="0" w:space="0" w:color="auto"/>
            <w:bottom w:val="none" w:sz="0" w:space="0" w:color="auto"/>
            <w:right w:val="none" w:sz="0" w:space="0" w:color="auto"/>
          </w:divBdr>
        </w:div>
        <w:div w:id="1590701335">
          <w:marLeft w:val="0"/>
          <w:marRight w:val="0"/>
          <w:marTop w:val="0"/>
          <w:marBottom w:val="0"/>
          <w:divBdr>
            <w:top w:val="none" w:sz="0" w:space="0" w:color="auto"/>
            <w:left w:val="none" w:sz="0" w:space="0" w:color="auto"/>
            <w:bottom w:val="none" w:sz="0" w:space="0" w:color="auto"/>
            <w:right w:val="none" w:sz="0" w:space="0" w:color="auto"/>
          </w:divBdr>
        </w:div>
        <w:div w:id="1467578829">
          <w:marLeft w:val="0"/>
          <w:marRight w:val="0"/>
          <w:marTop w:val="0"/>
          <w:marBottom w:val="0"/>
          <w:divBdr>
            <w:top w:val="none" w:sz="0" w:space="0" w:color="auto"/>
            <w:left w:val="none" w:sz="0" w:space="0" w:color="auto"/>
            <w:bottom w:val="none" w:sz="0" w:space="0" w:color="auto"/>
            <w:right w:val="none" w:sz="0" w:space="0" w:color="auto"/>
          </w:divBdr>
        </w:div>
        <w:div w:id="1585147796">
          <w:marLeft w:val="0"/>
          <w:marRight w:val="0"/>
          <w:marTop w:val="0"/>
          <w:marBottom w:val="0"/>
          <w:divBdr>
            <w:top w:val="none" w:sz="0" w:space="0" w:color="auto"/>
            <w:left w:val="none" w:sz="0" w:space="0" w:color="auto"/>
            <w:bottom w:val="none" w:sz="0" w:space="0" w:color="auto"/>
            <w:right w:val="none" w:sz="0" w:space="0" w:color="auto"/>
          </w:divBdr>
        </w:div>
        <w:div w:id="898517870">
          <w:marLeft w:val="0"/>
          <w:marRight w:val="0"/>
          <w:marTop w:val="0"/>
          <w:marBottom w:val="0"/>
          <w:divBdr>
            <w:top w:val="none" w:sz="0" w:space="0" w:color="auto"/>
            <w:left w:val="none" w:sz="0" w:space="0" w:color="auto"/>
            <w:bottom w:val="none" w:sz="0" w:space="0" w:color="auto"/>
            <w:right w:val="none" w:sz="0" w:space="0" w:color="auto"/>
          </w:divBdr>
        </w:div>
        <w:div w:id="1516581121">
          <w:marLeft w:val="0"/>
          <w:marRight w:val="0"/>
          <w:marTop w:val="0"/>
          <w:marBottom w:val="0"/>
          <w:divBdr>
            <w:top w:val="none" w:sz="0" w:space="0" w:color="auto"/>
            <w:left w:val="none" w:sz="0" w:space="0" w:color="auto"/>
            <w:bottom w:val="none" w:sz="0" w:space="0" w:color="auto"/>
            <w:right w:val="none" w:sz="0" w:space="0" w:color="auto"/>
          </w:divBdr>
        </w:div>
        <w:div w:id="71243671">
          <w:marLeft w:val="0"/>
          <w:marRight w:val="0"/>
          <w:marTop w:val="0"/>
          <w:marBottom w:val="0"/>
          <w:divBdr>
            <w:top w:val="none" w:sz="0" w:space="0" w:color="auto"/>
            <w:left w:val="none" w:sz="0" w:space="0" w:color="auto"/>
            <w:bottom w:val="none" w:sz="0" w:space="0" w:color="auto"/>
            <w:right w:val="none" w:sz="0" w:space="0" w:color="auto"/>
          </w:divBdr>
        </w:div>
        <w:div w:id="184488024">
          <w:marLeft w:val="0"/>
          <w:marRight w:val="0"/>
          <w:marTop w:val="0"/>
          <w:marBottom w:val="0"/>
          <w:divBdr>
            <w:top w:val="none" w:sz="0" w:space="0" w:color="auto"/>
            <w:left w:val="none" w:sz="0" w:space="0" w:color="auto"/>
            <w:bottom w:val="none" w:sz="0" w:space="0" w:color="auto"/>
            <w:right w:val="none" w:sz="0" w:space="0" w:color="auto"/>
          </w:divBdr>
        </w:div>
        <w:div w:id="458650014">
          <w:marLeft w:val="0"/>
          <w:marRight w:val="0"/>
          <w:marTop w:val="0"/>
          <w:marBottom w:val="0"/>
          <w:divBdr>
            <w:top w:val="none" w:sz="0" w:space="0" w:color="auto"/>
            <w:left w:val="none" w:sz="0" w:space="0" w:color="auto"/>
            <w:bottom w:val="none" w:sz="0" w:space="0" w:color="auto"/>
            <w:right w:val="none" w:sz="0" w:space="0" w:color="auto"/>
          </w:divBdr>
        </w:div>
        <w:div w:id="1464426521">
          <w:marLeft w:val="0"/>
          <w:marRight w:val="0"/>
          <w:marTop w:val="0"/>
          <w:marBottom w:val="0"/>
          <w:divBdr>
            <w:top w:val="none" w:sz="0" w:space="0" w:color="auto"/>
            <w:left w:val="none" w:sz="0" w:space="0" w:color="auto"/>
            <w:bottom w:val="none" w:sz="0" w:space="0" w:color="auto"/>
            <w:right w:val="none" w:sz="0" w:space="0" w:color="auto"/>
          </w:divBdr>
        </w:div>
        <w:div w:id="1253582899">
          <w:marLeft w:val="0"/>
          <w:marRight w:val="0"/>
          <w:marTop w:val="0"/>
          <w:marBottom w:val="0"/>
          <w:divBdr>
            <w:top w:val="none" w:sz="0" w:space="0" w:color="auto"/>
            <w:left w:val="none" w:sz="0" w:space="0" w:color="auto"/>
            <w:bottom w:val="none" w:sz="0" w:space="0" w:color="auto"/>
            <w:right w:val="none" w:sz="0" w:space="0" w:color="auto"/>
          </w:divBdr>
        </w:div>
        <w:div w:id="1244795473">
          <w:marLeft w:val="0"/>
          <w:marRight w:val="0"/>
          <w:marTop w:val="0"/>
          <w:marBottom w:val="0"/>
          <w:divBdr>
            <w:top w:val="none" w:sz="0" w:space="0" w:color="auto"/>
            <w:left w:val="none" w:sz="0" w:space="0" w:color="auto"/>
            <w:bottom w:val="none" w:sz="0" w:space="0" w:color="auto"/>
            <w:right w:val="none" w:sz="0" w:space="0" w:color="auto"/>
          </w:divBdr>
        </w:div>
        <w:div w:id="1236281138">
          <w:marLeft w:val="0"/>
          <w:marRight w:val="0"/>
          <w:marTop w:val="0"/>
          <w:marBottom w:val="0"/>
          <w:divBdr>
            <w:top w:val="none" w:sz="0" w:space="0" w:color="auto"/>
            <w:left w:val="none" w:sz="0" w:space="0" w:color="auto"/>
            <w:bottom w:val="none" w:sz="0" w:space="0" w:color="auto"/>
            <w:right w:val="none" w:sz="0" w:space="0" w:color="auto"/>
          </w:divBdr>
        </w:div>
        <w:div w:id="768233163">
          <w:marLeft w:val="0"/>
          <w:marRight w:val="0"/>
          <w:marTop w:val="0"/>
          <w:marBottom w:val="0"/>
          <w:divBdr>
            <w:top w:val="none" w:sz="0" w:space="0" w:color="auto"/>
            <w:left w:val="none" w:sz="0" w:space="0" w:color="auto"/>
            <w:bottom w:val="none" w:sz="0" w:space="0" w:color="auto"/>
            <w:right w:val="none" w:sz="0" w:space="0" w:color="auto"/>
          </w:divBdr>
        </w:div>
        <w:div w:id="1534925898">
          <w:marLeft w:val="0"/>
          <w:marRight w:val="0"/>
          <w:marTop w:val="0"/>
          <w:marBottom w:val="0"/>
          <w:divBdr>
            <w:top w:val="none" w:sz="0" w:space="0" w:color="auto"/>
            <w:left w:val="none" w:sz="0" w:space="0" w:color="auto"/>
            <w:bottom w:val="none" w:sz="0" w:space="0" w:color="auto"/>
            <w:right w:val="none" w:sz="0" w:space="0" w:color="auto"/>
          </w:divBdr>
        </w:div>
        <w:div w:id="1241015461">
          <w:marLeft w:val="0"/>
          <w:marRight w:val="0"/>
          <w:marTop w:val="0"/>
          <w:marBottom w:val="0"/>
          <w:divBdr>
            <w:top w:val="none" w:sz="0" w:space="0" w:color="auto"/>
            <w:left w:val="none" w:sz="0" w:space="0" w:color="auto"/>
            <w:bottom w:val="none" w:sz="0" w:space="0" w:color="auto"/>
            <w:right w:val="none" w:sz="0" w:space="0" w:color="auto"/>
          </w:divBdr>
        </w:div>
        <w:div w:id="596135565">
          <w:marLeft w:val="0"/>
          <w:marRight w:val="0"/>
          <w:marTop w:val="0"/>
          <w:marBottom w:val="0"/>
          <w:divBdr>
            <w:top w:val="none" w:sz="0" w:space="0" w:color="auto"/>
            <w:left w:val="none" w:sz="0" w:space="0" w:color="auto"/>
            <w:bottom w:val="none" w:sz="0" w:space="0" w:color="auto"/>
            <w:right w:val="none" w:sz="0" w:space="0" w:color="auto"/>
          </w:divBdr>
        </w:div>
        <w:div w:id="281039972">
          <w:marLeft w:val="0"/>
          <w:marRight w:val="0"/>
          <w:marTop w:val="0"/>
          <w:marBottom w:val="0"/>
          <w:divBdr>
            <w:top w:val="none" w:sz="0" w:space="0" w:color="auto"/>
            <w:left w:val="none" w:sz="0" w:space="0" w:color="auto"/>
            <w:bottom w:val="none" w:sz="0" w:space="0" w:color="auto"/>
            <w:right w:val="none" w:sz="0" w:space="0" w:color="auto"/>
          </w:divBdr>
        </w:div>
        <w:div w:id="797065919">
          <w:marLeft w:val="0"/>
          <w:marRight w:val="0"/>
          <w:marTop w:val="0"/>
          <w:marBottom w:val="0"/>
          <w:divBdr>
            <w:top w:val="none" w:sz="0" w:space="0" w:color="auto"/>
            <w:left w:val="none" w:sz="0" w:space="0" w:color="auto"/>
            <w:bottom w:val="none" w:sz="0" w:space="0" w:color="auto"/>
            <w:right w:val="none" w:sz="0" w:space="0" w:color="auto"/>
          </w:divBdr>
        </w:div>
        <w:div w:id="582497484">
          <w:marLeft w:val="0"/>
          <w:marRight w:val="0"/>
          <w:marTop w:val="0"/>
          <w:marBottom w:val="0"/>
          <w:divBdr>
            <w:top w:val="none" w:sz="0" w:space="0" w:color="auto"/>
            <w:left w:val="none" w:sz="0" w:space="0" w:color="auto"/>
            <w:bottom w:val="none" w:sz="0" w:space="0" w:color="auto"/>
            <w:right w:val="none" w:sz="0" w:space="0" w:color="auto"/>
          </w:divBdr>
        </w:div>
        <w:div w:id="19203112">
          <w:marLeft w:val="0"/>
          <w:marRight w:val="0"/>
          <w:marTop w:val="0"/>
          <w:marBottom w:val="0"/>
          <w:divBdr>
            <w:top w:val="none" w:sz="0" w:space="0" w:color="auto"/>
            <w:left w:val="none" w:sz="0" w:space="0" w:color="auto"/>
            <w:bottom w:val="none" w:sz="0" w:space="0" w:color="auto"/>
            <w:right w:val="none" w:sz="0" w:space="0" w:color="auto"/>
          </w:divBdr>
        </w:div>
        <w:div w:id="91973262">
          <w:marLeft w:val="0"/>
          <w:marRight w:val="0"/>
          <w:marTop w:val="0"/>
          <w:marBottom w:val="0"/>
          <w:divBdr>
            <w:top w:val="none" w:sz="0" w:space="0" w:color="auto"/>
            <w:left w:val="none" w:sz="0" w:space="0" w:color="auto"/>
            <w:bottom w:val="none" w:sz="0" w:space="0" w:color="auto"/>
            <w:right w:val="none" w:sz="0" w:space="0" w:color="auto"/>
          </w:divBdr>
        </w:div>
        <w:div w:id="2028209336">
          <w:marLeft w:val="0"/>
          <w:marRight w:val="0"/>
          <w:marTop w:val="0"/>
          <w:marBottom w:val="0"/>
          <w:divBdr>
            <w:top w:val="none" w:sz="0" w:space="0" w:color="auto"/>
            <w:left w:val="none" w:sz="0" w:space="0" w:color="auto"/>
            <w:bottom w:val="none" w:sz="0" w:space="0" w:color="auto"/>
            <w:right w:val="none" w:sz="0" w:space="0" w:color="auto"/>
          </w:divBdr>
        </w:div>
        <w:div w:id="127164744">
          <w:marLeft w:val="0"/>
          <w:marRight w:val="0"/>
          <w:marTop w:val="0"/>
          <w:marBottom w:val="0"/>
          <w:divBdr>
            <w:top w:val="none" w:sz="0" w:space="0" w:color="auto"/>
            <w:left w:val="none" w:sz="0" w:space="0" w:color="auto"/>
            <w:bottom w:val="none" w:sz="0" w:space="0" w:color="auto"/>
            <w:right w:val="none" w:sz="0" w:space="0" w:color="auto"/>
          </w:divBdr>
        </w:div>
        <w:div w:id="598025623">
          <w:marLeft w:val="0"/>
          <w:marRight w:val="0"/>
          <w:marTop w:val="0"/>
          <w:marBottom w:val="0"/>
          <w:divBdr>
            <w:top w:val="none" w:sz="0" w:space="0" w:color="auto"/>
            <w:left w:val="none" w:sz="0" w:space="0" w:color="auto"/>
            <w:bottom w:val="none" w:sz="0" w:space="0" w:color="auto"/>
            <w:right w:val="none" w:sz="0" w:space="0" w:color="auto"/>
          </w:divBdr>
        </w:div>
        <w:div w:id="782304078">
          <w:marLeft w:val="0"/>
          <w:marRight w:val="0"/>
          <w:marTop w:val="0"/>
          <w:marBottom w:val="0"/>
          <w:divBdr>
            <w:top w:val="none" w:sz="0" w:space="0" w:color="auto"/>
            <w:left w:val="none" w:sz="0" w:space="0" w:color="auto"/>
            <w:bottom w:val="none" w:sz="0" w:space="0" w:color="auto"/>
            <w:right w:val="none" w:sz="0" w:space="0" w:color="auto"/>
          </w:divBdr>
        </w:div>
        <w:div w:id="1103383588">
          <w:marLeft w:val="0"/>
          <w:marRight w:val="0"/>
          <w:marTop w:val="0"/>
          <w:marBottom w:val="0"/>
          <w:divBdr>
            <w:top w:val="none" w:sz="0" w:space="0" w:color="auto"/>
            <w:left w:val="none" w:sz="0" w:space="0" w:color="auto"/>
            <w:bottom w:val="none" w:sz="0" w:space="0" w:color="auto"/>
            <w:right w:val="none" w:sz="0" w:space="0" w:color="auto"/>
          </w:divBdr>
        </w:div>
        <w:div w:id="645861940">
          <w:marLeft w:val="0"/>
          <w:marRight w:val="0"/>
          <w:marTop w:val="0"/>
          <w:marBottom w:val="0"/>
          <w:divBdr>
            <w:top w:val="none" w:sz="0" w:space="0" w:color="auto"/>
            <w:left w:val="none" w:sz="0" w:space="0" w:color="auto"/>
            <w:bottom w:val="none" w:sz="0" w:space="0" w:color="auto"/>
            <w:right w:val="none" w:sz="0" w:space="0" w:color="auto"/>
          </w:divBdr>
        </w:div>
        <w:div w:id="1852836941">
          <w:marLeft w:val="0"/>
          <w:marRight w:val="0"/>
          <w:marTop w:val="0"/>
          <w:marBottom w:val="0"/>
          <w:divBdr>
            <w:top w:val="none" w:sz="0" w:space="0" w:color="auto"/>
            <w:left w:val="none" w:sz="0" w:space="0" w:color="auto"/>
            <w:bottom w:val="none" w:sz="0" w:space="0" w:color="auto"/>
            <w:right w:val="none" w:sz="0" w:space="0" w:color="auto"/>
          </w:divBdr>
        </w:div>
        <w:div w:id="1663463650">
          <w:marLeft w:val="0"/>
          <w:marRight w:val="0"/>
          <w:marTop w:val="0"/>
          <w:marBottom w:val="0"/>
          <w:divBdr>
            <w:top w:val="none" w:sz="0" w:space="0" w:color="auto"/>
            <w:left w:val="none" w:sz="0" w:space="0" w:color="auto"/>
            <w:bottom w:val="none" w:sz="0" w:space="0" w:color="auto"/>
            <w:right w:val="none" w:sz="0" w:space="0" w:color="auto"/>
          </w:divBdr>
        </w:div>
        <w:div w:id="689913812">
          <w:marLeft w:val="0"/>
          <w:marRight w:val="0"/>
          <w:marTop w:val="0"/>
          <w:marBottom w:val="0"/>
          <w:divBdr>
            <w:top w:val="none" w:sz="0" w:space="0" w:color="auto"/>
            <w:left w:val="none" w:sz="0" w:space="0" w:color="auto"/>
            <w:bottom w:val="none" w:sz="0" w:space="0" w:color="auto"/>
            <w:right w:val="none" w:sz="0" w:space="0" w:color="auto"/>
          </w:divBdr>
        </w:div>
        <w:div w:id="1111123587">
          <w:marLeft w:val="0"/>
          <w:marRight w:val="0"/>
          <w:marTop w:val="0"/>
          <w:marBottom w:val="0"/>
          <w:divBdr>
            <w:top w:val="none" w:sz="0" w:space="0" w:color="auto"/>
            <w:left w:val="none" w:sz="0" w:space="0" w:color="auto"/>
            <w:bottom w:val="none" w:sz="0" w:space="0" w:color="auto"/>
            <w:right w:val="none" w:sz="0" w:space="0" w:color="auto"/>
          </w:divBdr>
        </w:div>
        <w:div w:id="1329139844">
          <w:marLeft w:val="0"/>
          <w:marRight w:val="0"/>
          <w:marTop w:val="0"/>
          <w:marBottom w:val="0"/>
          <w:divBdr>
            <w:top w:val="none" w:sz="0" w:space="0" w:color="auto"/>
            <w:left w:val="none" w:sz="0" w:space="0" w:color="auto"/>
            <w:bottom w:val="none" w:sz="0" w:space="0" w:color="auto"/>
            <w:right w:val="none" w:sz="0" w:space="0" w:color="auto"/>
          </w:divBdr>
        </w:div>
        <w:div w:id="300161297">
          <w:marLeft w:val="0"/>
          <w:marRight w:val="0"/>
          <w:marTop w:val="0"/>
          <w:marBottom w:val="0"/>
          <w:divBdr>
            <w:top w:val="none" w:sz="0" w:space="0" w:color="auto"/>
            <w:left w:val="none" w:sz="0" w:space="0" w:color="auto"/>
            <w:bottom w:val="none" w:sz="0" w:space="0" w:color="auto"/>
            <w:right w:val="none" w:sz="0" w:space="0" w:color="auto"/>
          </w:divBdr>
        </w:div>
        <w:div w:id="709302140">
          <w:marLeft w:val="0"/>
          <w:marRight w:val="0"/>
          <w:marTop w:val="0"/>
          <w:marBottom w:val="0"/>
          <w:divBdr>
            <w:top w:val="none" w:sz="0" w:space="0" w:color="auto"/>
            <w:left w:val="none" w:sz="0" w:space="0" w:color="auto"/>
            <w:bottom w:val="none" w:sz="0" w:space="0" w:color="auto"/>
            <w:right w:val="none" w:sz="0" w:space="0" w:color="auto"/>
          </w:divBdr>
        </w:div>
        <w:div w:id="2119791491">
          <w:marLeft w:val="0"/>
          <w:marRight w:val="0"/>
          <w:marTop w:val="0"/>
          <w:marBottom w:val="0"/>
          <w:divBdr>
            <w:top w:val="none" w:sz="0" w:space="0" w:color="auto"/>
            <w:left w:val="none" w:sz="0" w:space="0" w:color="auto"/>
            <w:bottom w:val="none" w:sz="0" w:space="0" w:color="auto"/>
            <w:right w:val="none" w:sz="0" w:space="0" w:color="auto"/>
          </w:divBdr>
        </w:div>
        <w:div w:id="338625030">
          <w:marLeft w:val="0"/>
          <w:marRight w:val="0"/>
          <w:marTop w:val="0"/>
          <w:marBottom w:val="0"/>
          <w:divBdr>
            <w:top w:val="none" w:sz="0" w:space="0" w:color="auto"/>
            <w:left w:val="none" w:sz="0" w:space="0" w:color="auto"/>
            <w:bottom w:val="none" w:sz="0" w:space="0" w:color="auto"/>
            <w:right w:val="none" w:sz="0" w:space="0" w:color="auto"/>
          </w:divBdr>
        </w:div>
        <w:div w:id="638343412">
          <w:marLeft w:val="0"/>
          <w:marRight w:val="0"/>
          <w:marTop w:val="0"/>
          <w:marBottom w:val="0"/>
          <w:divBdr>
            <w:top w:val="none" w:sz="0" w:space="0" w:color="auto"/>
            <w:left w:val="none" w:sz="0" w:space="0" w:color="auto"/>
            <w:bottom w:val="none" w:sz="0" w:space="0" w:color="auto"/>
            <w:right w:val="none" w:sz="0" w:space="0" w:color="auto"/>
          </w:divBdr>
        </w:div>
        <w:div w:id="413018981">
          <w:marLeft w:val="0"/>
          <w:marRight w:val="0"/>
          <w:marTop w:val="0"/>
          <w:marBottom w:val="0"/>
          <w:divBdr>
            <w:top w:val="none" w:sz="0" w:space="0" w:color="auto"/>
            <w:left w:val="none" w:sz="0" w:space="0" w:color="auto"/>
            <w:bottom w:val="none" w:sz="0" w:space="0" w:color="auto"/>
            <w:right w:val="none" w:sz="0" w:space="0" w:color="auto"/>
          </w:divBdr>
        </w:div>
        <w:div w:id="1477063566">
          <w:marLeft w:val="0"/>
          <w:marRight w:val="0"/>
          <w:marTop w:val="0"/>
          <w:marBottom w:val="0"/>
          <w:divBdr>
            <w:top w:val="none" w:sz="0" w:space="0" w:color="auto"/>
            <w:left w:val="none" w:sz="0" w:space="0" w:color="auto"/>
            <w:bottom w:val="none" w:sz="0" w:space="0" w:color="auto"/>
            <w:right w:val="none" w:sz="0" w:space="0" w:color="auto"/>
          </w:divBdr>
        </w:div>
        <w:div w:id="1760835458">
          <w:marLeft w:val="0"/>
          <w:marRight w:val="0"/>
          <w:marTop w:val="0"/>
          <w:marBottom w:val="0"/>
          <w:divBdr>
            <w:top w:val="none" w:sz="0" w:space="0" w:color="auto"/>
            <w:left w:val="none" w:sz="0" w:space="0" w:color="auto"/>
            <w:bottom w:val="none" w:sz="0" w:space="0" w:color="auto"/>
            <w:right w:val="none" w:sz="0" w:space="0" w:color="auto"/>
          </w:divBdr>
        </w:div>
        <w:div w:id="361247293">
          <w:marLeft w:val="0"/>
          <w:marRight w:val="0"/>
          <w:marTop w:val="0"/>
          <w:marBottom w:val="0"/>
          <w:divBdr>
            <w:top w:val="none" w:sz="0" w:space="0" w:color="auto"/>
            <w:left w:val="none" w:sz="0" w:space="0" w:color="auto"/>
            <w:bottom w:val="none" w:sz="0" w:space="0" w:color="auto"/>
            <w:right w:val="none" w:sz="0" w:space="0" w:color="auto"/>
          </w:divBdr>
        </w:div>
        <w:div w:id="1970358811">
          <w:marLeft w:val="0"/>
          <w:marRight w:val="0"/>
          <w:marTop w:val="0"/>
          <w:marBottom w:val="0"/>
          <w:divBdr>
            <w:top w:val="none" w:sz="0" w:space="0" w:color="auto"/>
            <w:left w:val="none" w:sz="0" w:space="0" w:color="auto"/>
            <w:bottom w:val="none" w:sz="0" w:space="0" w:color="auto"/>
            <w:right w:val="none" w:sz="0" w:space="0" w:color="auto"/>
          </w:divBdr>
        </w:div>
        <w:div w:id="2094619117">
          <w:marLeft w:val="0"/>
          <w:marRight w:val="0"/>
          <w:marTop w:val="0"/>
          <w:marBottom w:val="0"/>
          <w:divBdr>
            <w:top w:val="none" w:sz="0" w:space="0" w:color="auto"/>
            <w:left w:val="none" w:sz="0" w:space="0" w:color="auto"/>
            <w:bottom w:val="none" w:sz="0" w:space="0" w:color="auto"/>
            <w:right w:val="none" w:sz="0" w:space="0" w:color="auto"/>
          </w:divBdr>
        </w:div>
        <w:div w:id="108089203">
          <w:marLeft w:val="0"/>
          <w:marRight w:val="0"/>
          <w:marTop w:val="0"/>
          <w:marBottom w:val="0"/>
          <w:divBdr>
            <w:top w:val="none" w:sz="0" w:space="0" w:color="auto"/>
            <w:left w:val="none" w:sz="0" w:space="0" w:color="auto"/>
            <w:bottom w:val="none" w:sz="0" w:space="0" w:color="auto"/>
            <w:right w:val="none" w:sz="0" w:space="0" w:color="auto"/>
          </w:divBdr>
        </w:div>
        <w:div w:id="2136214441">
          <w:marLeft w:val="0"/>
          <w:marRight w:val="0"/>
          <w:marTop w:val="0"/>
          <w:marBottom w:val="0"/>
          <w:divBdr>
            <w:top w:val="none" w:sz="0" w:space="0" w:color="auto"/>
            <w:left w:val="none" w:sz="0" w:space="0" w:color="auto"/>
            <w:bottom w:val="none" w:sz="0" w:space="0" w:color="auto"/>
            <w:right w:val="none" w:sz="0" w:space="0" w:color="auto"/>
          </w:divBdr>
        </w:div>
        <w:div w:id="1423994859">
          <w:marLeft w:val="0"/>
          <w:marRight w:val="0"/>
          <w:marTop w:val="0"/>
          <w:marBottom w:val="0"/>
          <w:divBdr>
            <w:top w:val="none" w:sz="0" w:space="0" w:color="auto"/>
            <w:left w:val="none" w:sz="0" w:space="0" w:color="auto"/>
            <w:bottom w:val="none" w:sz="0" w:space="0" w:color="auto"/>
            <w:right w:val="none" w:sz="0" w:space="0" w:color="auto"/>
          </w:divBdr>
        </w:div>
        <w:div w:id="1121266206">
          <w:marLeft w:val="0"/>
          <w:marRight w:val="0"/>
          <w:marTop w:val="0"/>
          <w:marBottom w:val="0"/>
          <w:divBdr>
            <w:top w:val="none" w:sz="0" w:space="0" w:color="auto"/>
            <w:left w:val="none" w:sz="0" w:space="0" w:color="auto"/>
            <w:bottom w:val="none" w:sz="0" w:space="0" w:color="auto"/>
            <w:right w:val="none" w:sz="0" w:space="0" w:color="auto"/>
          </w:divBdr>
        </w:div>
        <w:div w:id="1522552825">
          <w:marLeft w:val="0"/>
          <w:marRight w:val="0"/>
          <w:marTop w:val="0"/>
          <w:marBottom w:val="0"/>
          <w:divBdr>
            <w:top w:val="none" w:sz="0" w:space="0" w:color="auto"/>
            <w:left w:val="none" w:sz="0" w:space="0" w:color="auto"/>
            <w:bottom w:val="none" w:sz="0" w:space="0" w:color="auto"/>
            <w:right w:val="none" w:sz="0" w:space="0" w:color="auto"/>
          </w:divBdr>
        </w:div>
        <w:div w:id="586618996">
          <w:marLeft w:val="0"/>
          <w:marRight w:val="0"/>
          <w:marTop w:val="0"/>
          <w:marBottom w:val="0"/>
          <w:divBdr>
            <w:top w:val="none" w:sz="0" w:space="0" w:color="auto"/>
            <w:left w:val="none" w:sz="0" w:space="0" w:color="auto"/>
            <w:bottom w:val="none" w:sz="0" w:space="0" w:color="auto"/>
            <w:right w:val="none" w:sz="0" w:space="0" w:color="auto"/>
          </w:divBdr>
        </w:div>
        <w:div w:id="861667722">
          <w:marLeft w:val="0"/>
          <w:marRight w:val="0"/>
          <w:marTop w:val="0"/>
          <w:marBottom w:val="0"/>
          <w:divBdr>
            <w:top w:val="none" w:sz="0" w:space="0" w:color="auto"/>
            <w:left w:val="none" w:sz="0" w:space="0" w:color="auto"/>
            <w:bottom w:val="none" w:sz="0" w:space="0" w:color="auto"/>
            <w:right w:val="none" w:sz="0" w:space="0" w:color="auto"/>
          </w:divBdr>
        </w:div>
        <w:div w:id="632173051">
          <w:marLeft w:val="0"/>
          <w:marRight w:val="0"/>
          <w:marTop w:val="0"/>
          <w:marBottom w:val="0"/>
          <w:divBdr>
            <w:top w:val="none" w:sz="0" w:space="0" w:color="auto"/>
            <w:left w:val="none" w:sz="0" w:space="0" w:color="auto"/>
            <w:bottom w:val="none" w:sz="0" w:space="0" w:color="auto"/>
            <w:right w:val="none" w:sz="0" w:space="0" w:color="auto"/>
          </w:divBdr>
        </w:div>
        <w:div w:id="119419523">
          <w:marLeft w:val="0"/>
          <w:marRight w:val="0"/>
          <w:marTop w:val="0"/>
          <w:marBottom w:val="0"/>
          <w:divBdr>
            <w:top w:val="none" w:sz="0" w:space="0" w:color="auto"/>
            <w:left w:val="none" w:sz="0" w:space="0" w:color="auto"/>
            <w:bottom w:val="none" w:sz="0" w:space="0" w:color="auto"/>
            <w:right w:val="none" w:sz="0" w:space="0" w:color="auto"/>
          </w:divBdr>
        </w:div>
        <w:div w:id="1567835039">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
        <w:div w:id="520704609">
          <w:marLeft w:val="0"/>
          <w:marRight w:val="0"/>
          <w:marTop w:val="0"/>
          <w:marBottom w:val="0"/>
          <w:divBdr>
            <w:top w:val="none" w:sz="0" w:space="0" w:color="auto"/>
            <w:left w:val="none" w:sz="0" w:space="0" w:color="auto"/>
            <w:bottom w:val="none" w:sz="0" w:space="0" w:color="auto"/>
            <w:right w:val="none" w:sz="0" w:space="0" w:color="auto"/>
          </w:divBdr>
        </w:div>
        <w:div w:id="1699549540">
          <w:marLeft w:val="0"/>
          <w:marRight w:val="0"/>
          <w:marTop w:val="0"/>
          <w:marBottom w:val="0"/>
          <w:divBdr>
            <w:top w:val="none" w:sz="0" w:space="0" w:color="auto"/>
            <w:left w:val="none" w:sz="0" w:space="0" w:color="auto"/>
            <w:bottom w:val="none" w:sz="0" w:space="0" w:color="auto"/>
            <w:right w:val="none" w:sz="0" w:space="0" w:color="auto"/>
          </w:divBdr>
        </w:div>
        <w:div w:id="878278703">
          <w:marLeft w:val="0"/>
          <w:marRight w:val="0"/>
          <w:marTop w:val="0"/>
          <w:marBottom w:val="0"/>
          <w:divBdr>
            <w:top w:val="none" w:sz="0" w:space="0" w:color="auto"/>
            <w:left w:val="none" w:sz="0" w:space="0" w:color="auto"/>
            <w:bottom w:val="none" w:sz="0" w:space="0" w:color="auto"/>
            <w:right w:val="none" w:sz="0" w:space="0" w:color="auto"/>
          </w:divBdr>
        </w:div>
        <w:div w:id="1304117517">
          <w:marLeft w:val="0"/>
          <w:marRight w:val="0"/>
          <w:marTop w:val="0"/>
          <w:marBottom w:val="0"/>
          <w:divBdr>
            <w:top w:val="none" w:sz="0" w:space="0" w:color="auto"/>
            <w:left w:val="none" w:sz="0" w:space="0" w:color="auto"/>
            <w:bottom w:val="none" w:sz="0" w:space="0" w:color="auto"/>
            <w:right w:val="none" w:sz="0" w:space="0" w:color="auto"/>
          </w:divBdr>
        </w:div>
        <w:div w:id="800927523">
          <w:marLeft w:val="0"/>
          <w:marRight w:val="0"/>
          <w:marTop w:val="0"/>
          <w:marBottom w:val="0"/>
          <w:divBdr>
            <w:top w:val="none" w:sz="0" w:space="0" w:color="auto"/>
            <w:left w:val="none" w:sz="0" w:space="0" w:color="auto"/>
            <w:bottom w:val="none" w:sz="0" w:space="0" w:color="auto"/>
            <w:right w:val="none" w:sz="0" w:space="0" w:color="auto"/>
          </w:divBdr>
        </w:div>
        <w:div w:id="1766226312">
          <w:marLeft w:val="0"/>
          <w:marRight w:val="0"/>
          <w:marTop w:val="0"/>
          <w:marBottom w:val="0"/>
          <w:divBdr>
            <w:top w:val="none" w:sz="0" w:space="0" w:color="auto"/>
            <w:left w:val="none" w:sz="0" w:space="0" w:color="auto"/>
            <w:bottom w:val="none" w:sz="0" w:space="0" w:color="auto"/>
            <w:right w:val="none" w:sz="0" w:space="0" w:color="auto"/>
          </w:divBdr>
        </w:div>
        <w:div w:id="287512697">
          <w:marLeft w:val="0"/>
          <w:marRight w:val="0"/>
          <w:marTop w:val="0"/>
          <w:marBottom w:val="0"/>
          <w:divBdr>
            <w:top w:val="none" w:sz="0" w:space="0" w:color="auto"/>
            <w:left w:val="none" w:sz="0" w:space="0" w:color="auto"/>
            <w:bottom w:val="none" w:sz="0" w:space="0" w:color="auto"/>
            <w:right w:val="none" w:sz="0" w:space="0" w:color="auto"/>
          </w:divBdr>
        </w:div>
        <w:div w:id="1718384694">
          <w:marLeft w:val="0"/>
          <w:marRight w:val="0"/>
          <w:marTop w:val="0"/>
          <w:marBottom w:val="0"/>
          <w:divBdr>
            <w:top w:val="none" w:sz="0" w:space="0" w:color="auto"/>
            <w:left w:val="none" w:sz="0" w:space="0" w:color="auto"/>
            <w:bottom w:val="none" w:sz="0" w:space="0" w:color="auto"/>
            <w:right w:val="none" w:sz="0" w:space="0" w:color="auto"/>
          </w:divBdr>
        </w:div>
        <w:div w:id="1360814359">
          <w:marLeft w:val="0"/>
          <w:marRight w:val="0"/>
          <w:marTop w:val="0"/>
          <w:marBottom w:val="0"/>
          <w:divBdr>
            <w:top w:val="none" w:sz="0" w:space="0" w:color="auto"/>
            <w:left w:val="none" w:sz="0" w:space="0" w:color="auto"/>
            <w:bottom w:val="none" w:sz="0" w:space="0" w:color="auto"/>
            <w:right w:val="none" w:sz="0" w:space="0" w:color="auto"/>
          </w:divBdr>
        </w:div>
        <w:div w:id="1616980360">
          <w:marLeft w:val="0"/>
          <w:marRight w:val="0"/>
          <w:marTop w:val="0"/>
          <w:marBottom w:val="0"/>
          <w:divBdr>
            <w:top w:val="none" w:sz="0" w:space="0" w:color="auto"/>
            <w:left w:val="none" w:sz="0" w:space="0" w:color="auto"/>
            <w:bottom w:val="none" w:sz="0" w:space="0" w:color="auto"/>
            <w:right w:val="none" w:sz="0" w:space="0" w:color="auto"/>
          </w:divBdr>
        </w:div>
        <w:div w:id="1531183409">
          <w:marLeft w:val="0"/>
          <w:marRight w:val="0"/>
          <w:marTop w:val="0"/>
          <w:marBottom w:val="0"/>
          <w:divBdr>
            <w:top w:val="none" w:sz="0" w:space="0" w:color="auto"/>
            <w:left w:val="none" w:sz="0" w:space="0" w:color="auto"/>
            <w:bottom w:val="none" w:sz="0" w:space="0" w:color="auto"/>
            <w:right w:val="none" w:sz="0" w:space="0" w:color="auto"/>
          </w:divBdr>
        </w:div>
        <w:div w:id="1314605384">
          <w:marLeft w:val="0"/>
          <w:marRight w:val="0"/>
          <w:marTop w:val="0"/>
          <w:marBottom w:val="0"/>
          <w:divBdr>
            <w:top w:val="none" w:sz="0" w:space="0" w:color="auto"/>
            <w:left w:val="none" w:sz="0" w:space="0" w:color="auto"/>
            <w:bottom w:val="none" w:sz="0" w:space="0" w:color="auto"/>
            <w:right w:val="none" w:sz="0" w:space="0" w:color="auto"/>
          </w:divBdr>
        </w:div>
        <w:div w:id="2040423041">
          <w:marLeft w:val="0"/>
          <w:marRight w:val="0"/>
          <w:marTop w:val="0"/>
          <w:marBottom w:val="0"/>
          <w:divBdr>
            <w:top w:val="none" w:sz="0" w:space="0" w:color="auto"/>
            <w:left w:val="none" w:sz="0" w:space="0" w:color="auto"/>
            <w:bottom w:val="none" w:sz="0" w:space="0" w:color="auto"/>
            <w:right w:val="none" w:sz="0" w:space="0" w:color="auto"/>
          </w:divBdr>
        </w:div>
        <w:div w:id="580874859">
          <w:marLeft w:val="0"/>
          <w:marRight w:val="0"/>
          <w:marTop w:val="0"/>
          <w:marBottom w:val="0"/>
          <w:divBdr>
            <w:top w:val="none" w:sz="0" w:space="0" w:color="auto"/>
            <w:left w:val="none" w:sz="0" w:space="0" w:color="auto"/>
            <w:bottom w:val="none" w:sz="0" w:space="0" w:color="auto"/>
            <w:right w:val="none" w:sz="0" w:space="0" w:color="auto"/>
          </w:divBdr>
        </w:div>
        <w:div w:id="439879869">
          <w:marLeft w:val="0"/>
          <w:marRight w:val="0"/>
          <w:marTop w:val="0"/>
          <w:marBottom w:val="0"/>
          <w:divBdr>
            <w:top w:val="none" w:sz="0" w:space="0" w:color="auto"/>
            <w:left w:val="none" w:sz="0" w:space="0" w:color="auto"/>
            <w:bottom w:val="none" w:sz="0" w:space="0" w:color="auto"/>
            <w:right w:val="none" w:sz="0" w:space="0" w:color="auto"/>
          </w:divBdr>
        </w:div>
        <w:div w:id="1038776070">
          <w:marLeft w:val="0"/>
          <w:marRight w:val="0"/>
          <w:marTop w:val="0"/>
          <w:marBottom w:val="0"/>
          <w:divBdr>
            <w:top w:val="none" w:sz="0" w:space="0" w:color="auto"/>
            <w:left w:val="none" w:sz="0" w:space="0" w:color="auto"/>
            <w:bottom w:val="none" w:sz="0" w:space="0" w:color="auto"/>
            <w:right w:val="none" w:sz="0" w:space="0" w:color="auto"/>
          </w:divBdr>
        </w:div>
        <w:div w:id="1154105960">
          <w:marLeft w:val="0"/>
          <w:marRight w:val="0"/>
          <w:marTop w:val="0"/>
          <w:marBottom w:val="0"/>
          <w:divBdr>
            <w:top w:val="none" w:sz="0" w:space="0" w:color="auto"/>
            <w:left w:val="none" w:sz="0" w:space="0" w:color="auto"/>
            <w:bottom w:val="none" w:sz="0" w:space="0" w:color="auto"/>
            <w:right w:val="none" w:sz="0" w:space="0" w:color="auto"/>
          </w:divBdr>
        </w:div>
        <w:div w:id="727873292">
          <w:marLeft w:val="0"/>
          <w:marRight w:val="0"/>
          <w:marTop w:val="0"/>
          <w:marBottom w:val="0"/>
          <w:divBdr>
            <w:top w:val="none" w:sz="0" w:space="0" w:color="auto"/>
            <w:left w:val="none" w:sz="0" w:space="0" w:color="auto"/>
            <w:bottom w:val="none" w:sz="0" w:space="0" w:color="auto"/>
            <w:right w:val="none" w:sz="0" w:space="0" w:color="auto"/>
          </w:divBdr>
        </w:div>
        <w:div w:id="751001985">
          <w:marLeft w:val="0"/>
          <w:marRight w:val="0"/>
          <w:marTop w:val="0"/>
          <w:marBottom w:val="0"/>
          <w:divBdr>
            <w:top w:val="none" w:sz="0" w:space="0" w:color="auto"/>
            <w:left w:val="none" w:sz="0" w:space="0" w:color="auto"/>
            <w:bottom w:val="none" w:sz="0" w:space="0" w:color="auto"/>
            <w:right w:val="none" w:sz="0" w:space="0" w:color="auto"/>
          </w:divBdr>
        </w:div>
        <w:div w:id="951594725">
          <w:marLeft w:val="0"/>
          <w:marRight w:val="0"/>
          <w:marTop w:val="0"/>
          <w:marBottom w:val="0"/>
          <w:divBdr>
            <w:top w:val="none" w:sz="0" w:space="0" w:color="auto"/>
            <w:left w:val="none" w:sz="0" w:space="0" w:color="auto"/>
            <w:bottom w:val="none" w:sz="0" w:space="0" w:color="auto"/>
            <w:right w:val="none" w:sz="0" w:space="0" w:color="auto"/>
          </w:divBdr>
        </w:div>
        <w:div w:id="532888185">
          <w:marLeft w:val="0"/>
          <w:marRight w:val="0"/>
          <w:marTop w:val="0"/>
          <w:marBottom w:val="0"/>
          <w:divBdr>
            <w:top w:val="none" w:sz="0" w:space="0" w:color="auto"/>
            <w:left w:val="none" w:sz="0" w:space="0" w:color="auto"/>
            <w:bottom w:val="none" w:sz="0" w:space="0" w:color="auto"/>
            <w:right w:val="none" w:sz="0" w:space="0" w:color="auto"/>
          </w:divBdr>
        </w:div>
        <w:div w:id="1257321888">
          <w:marLeft w:val="0"/>
          <w:marRight w:val="0"/>
          <w:marTop w:val="0"/>
          <w:marBottom w:val="0"/>
          <w:divBdr>
            <w:top w:val="none" w:sz="0" w:space="0" w:color="auto"/>
            <w:left w:val="none" w:sz="0" w:space="0" w:color="auto"/>
            <w:bottom w:val="none" w:sz="0" w:space="0" w:color="auto"/>
            <w:right w:val="none" w:sz="0" w:space="0" w:color="auto"/>
          </w:divBdr>
        </w:div>
        <w:div w:id="1306204041">
          <w:marLeft w:val="0"/>
          <w:marRight w:val="0"/>
          <w:marTop w:val="0"/>
          <w:marBottom w:val="0"/>
          <w:divBdr>
            <w:top w:val="none" w:sz="0" w:space="0" w:color="auto"/>
            <w:left w:val="none" w:sz="0" w:space="0" w:color="auto"/>
            <w:bottom w:val="none" w:sz="0" w:space="0" w:color="auto"/>
            <w:right w:val="none" w:sz="0" w:space="0" w:color="auto"/>
          </w:divBdr>
        </w:div>
        <w:div w:id="35282908">
          <w:marLeft w:val="0"/>
          <w:marRight w:val="0"/>
          <w:marTop w:val="0"/>
          <w:marBottom w:val="0"/>
          <w:divBdr>
            <w:top w:val="none" w:sz="0" w:space="0" w:color="auto"/>
            <w:left w:val="none" w:sz="0" w:space="0" w:color="auto"/>
            <w:bottom w:val="none" w:sz="0" w:space="0" w:color="auto"/>
            <w:right w:val="none" w:sz="0" w:space="0" w:color="auto"/>
          </w:divBdr>
        </w:div>
        <w:div w:id="604120433">
          <w:marLeft w:val="0"/>
          <w:marRight w:val="0"/>
          <w:marTop w:val="0"/>
          <w:marBottom w:val="0"/>
          <w:divBdr>
            <w:top w:val="none" w:sz="0" w:space="0" w:color="auto"/>
            <w:left w:val="none" w:sz="0" w:space="0" w:color="auto"/>
            <w:bottom w:val="none" w:sz="0" w:space="0" w:color="auto"/>
            <w:right w:val="none" w:sz="0" w:space="0" w:color="auto"/>
          </w:divBdr>
        </w:div>
        <w:div w:id="47845499">
          <w:marLeft w:val="0"/>
          <w:marRight w:val="0"/>
          <w:marTop w:val="0"/>
          <w:marBottom w:val="0"/>
          <w:divBdr>
            <w:top w:val="none" w:sz="0" w:space="0" w:color="auto"/>
            <w:left w:val="none" w:sz="0" w:space="0" w:color="auto"/>
            <w:bottom w:val="none" w:sz="0" w:space="0" w:color="auto"/>
            <w:right w:val="none" w:sz="0" w:space="0" w:color="auto"/>
          </w:divBdr>
        </w:div>
        <w:div w:id="1027831293">
          <w:marLeft w:val="0"/>
          <w:marRight w:val="0"/>
          <w:marTop w:val="0"/>
          <w:marBottom w:val="0"/>
          <w:divBdr>
            <w:top w:val="none" w:sz="0" w:space="0" w:color="auto"/>
            <w:left w:val="none" w:sz="0" w:space="0" w:color="auto"/>
            <w:bottom w:val="none" w:sz="0" w:space="0" w:color="auto"/>
            <w:right w:val="none" w:sz="0" w:space="0" w:color="auto"/>
          </w:divBdr>
        </w:div>
        <w:div w:id="229388699">
          <w:marLeft w:val="0"/>
          <w:marRight w:val="0"/>
          <w:marTop w:val="0"/>
          <w:marBottom w:val="0"/>
          <w:divBdr>
            <w:top w:val="none" w:sz="0" w:space="0" w:color="auto"/>
            <w:left w:val="none" w:sz="0" w:space="0" w:color="auto"/>
            <w:bottom w:val="none" w:sz="0" w:space="0" w:color="auto"/>
            <w:right w:val="none" w:sz="0" w:space="0" w:color="auto"/>
          </w:divBdr>
        </w:div>
        <w:div w:id="470366716">
          <w:marLeft w:val="0"/>
          <w:marRight w:val="0"/>
          <w:marTop w:val="0"/>
          <w:marBottom w:val="0"/>
          <w:divBdr>
            <w:top w:val="none" w:sz="0" w:space="0" w:color="auto"/>
            <w:left w:val="none" w:sz="0" w:space="0" w:color="auto"/>
            <w:bottom w:val="none" w:sz="0" w:space="0" w:color="auto"/>
            <w:right w:val="none" w:sz="0" w:space="0" w:color="auto"/>
          </w:divBdr>
        </w:div>
        <w:div w:id="309218358">
          <w:marLeft w:val="0"/>
          <w:marRight w:val="0"/>
          <w:marTop w:val="0"/>
          <w:marBottom w:val="0"/>
          <w:divBdr>
            <w:top w:val="none" w:sz="0" w:space="0" w:color="auto"/>
            <w:left w:val="none" w:sz="0" w:space="0" w:color="auto"/>
            <w:bottom w:val="none" w:sz="0" w:space="0" w:color="auto"/>
            <w:right w:val="none" w:sz="0" w:space="0" w:color="auto"/>
          </w:divBdr>
        </w:div>
        <w:div w:id="1073242463">
          <w:marLeft w:val="0"/>
          <w:marRight w:val="0"/>
          <w:marTop w:val="0"/>
          <w:marBottom w:val="0"/>
          <w:divBdr>
            <w:top w:val="none" w:sz="0" w:space="0" w:color="auto"/>
            <w:left w:val="none" w:sz="0" w:space="0" w:color="auto"/>
            <w:bottom w:val="none" w:sz="0" w:space="0" w:color="auto"/>
            <w:right w:val="none" w:sz="0" w:space="0" w:color="auto"/>
          </w:divBdr>
        </w:div>
        <w:div w:id="720516373">
          <w:marLeft w:val="0"/>
          <w:marRight w:val="0"/>
          <w:marTop w:val="0"/>
          <w:marBottom w:val="0"/>
          <w:divBdr>
            <w:top w:val="none" w:sz="0" w:space="0" w:color="auto"/>
            <w:left w:val="none" w:sz="0" w:space="0" w:color="auto"/>
            <w:bottom w:val="none" w:sz="0" w:space="0" w:color="auto"/>
            <w:right w:val="none" w:sz="0" w:space="0" w:color="auto"/>
          </w:divBdr>
        </w:div>
        <w:div w:id="111562810">
          <w:marLeft w:val="0"/>
          <w:marRight w:val="0"/>
          <w:marTop w:val="0"/>
          <w:marBottom w:val="0"/>
          <w:divBdr>
            <w:top w:val="none" w:sz="0" w:space="0" w:color="auto"/>
            <w:left w:val="none" w:sz="0" w:space="0" w:color="auto"/>
            <w:bottom w:val="none" w:sz="0" w:space="0" w:color="auto"/>
            <w:right w:val="none" w:sz="0" w:space="0" w:color="auto"/>
          </w:divBdr>
        </w:div>
        <w:div w:id="1882015244">
          <w:marLeft w:val="0"/>
          <w:marRight w:val="0"/>
          <w:marTop w:val="0"/>
          <w:marBottom w:val="0"/>
          <w:divBdr>
            <w:top w:val="none" w:sz="0" w:space="0" w:color="auto"/>
            <w:left w:val="none" w:sz="0" w:space="0" w:color="auto"/>
            <w:bottom w:val="none" w:sz="0" w:space="0" w:color="auto"/>
            <w:right w:val="none" w:sz="0" w:space="0" w:color="auto"/>
          </w:divBdr>
        </w:div>
        <w:div w:id="1754232160">
          <w:marLeft w:val="0"/>
          <w:marRight w:val="0"/>
          <w:marTop w:val="0"/>
          <w:marBottom w:val="0"/>
          <w:divBdr>
            <w:top w:val="none" w:sz="0" w:space="0" w:color="auto"/>
            <w:left w:val="none" w:sz="0" w:space="0" w:color="auto"/>
            <w:bottom w:val="none" w:sz="0" w:space="0" w:color="auto"/>
            <w:right w:val="none" w:sz="0" w:space="0" w:color="auto"/>
          </w:divBdr>
        </w:div>
        <w:div w:id="398485507">
          <w:marLeft w:val="0"/>
          <w:marRight w:val="0"/>
          <w:marTop w:val="0"/>
          <w:marBottom w:val="0"/>
          <w:divBdr>
            <w:top w:val="none" w:sz="0" w:space="0" w:color="auto"/>
            <w:left w:val="none" w:sz="0" w:space="0" w:color="auto"/>
            <w:bottom w:val="none" w:sz="0" w:space="0" w:color="auto"/>
            <w:right w:val="none" w:sz="0" w:space="0" w:color="auto"/>
          </w:divBdr>
        </w:div>
        <w:div w:id="1557009859">
          <w:marLeft w:val="0"/>
          <w:marRight w:val="0"/>
          <w:marTop w:val="0"/>
          <w:marBottom w:val="0"/>
          <w:divBdr>
            <w:top w:val="none" w:sz="0" w:space="0" w:color="auto"/>
            <w:left w:val="none" w:sz="0" w:space="0" w:color="auto"/>
            <w:bottom w:val="none" w:sz="0" w:space="0" w:color="auto"/>
            <w:right w:val="none" w:sz="0" w:space="0" w:color="auto"/>
          </w:divBdr>
        </w:div>
        <w:div w:id="1501508485">
          <w:marLeft w:val="0"/>
          <w:marRight w:val="0"/>
          <w:marTop w:val="0"/>
          <w:marBottom w:val="0"/>
          <w:divBdr>
            <w:top w:val="none" w:sz="0" w:space="0" w:color="auto"/>
            <w:left w:val="none" w:sz="0" w:space="0" w:color="auto"/>
            <w:bottom w:val="none" w:sz="0" w:space="0" w:color="auto"/>
            <w:right w:val="none" w:sz="0" w:space="0" w:color="auto"/>
          </w:divBdr>
        </w:div>
        <w:div w:id="2083290497">
          <w:marLeft w:val="0"/>
          <w:marRight w:val="0"/>
          <w:marTop w:val="0"/>
          <w:marBottom w:val="0"/>
          <w:divBdr>
            <w:top w:val="none" w:sz="0" w:space="0" w:color="auto"/>
            <w:left w:val="none" w:sz="0" w:space="0" w:color="auto"/>
            <w:bottom w:val="none" w:sz="0" w:space="0" w:color="auto"/>
            <w:right w:val="none" w:sz="0" w:space="0" w:color="auto"/>
          </w:divBdr>
        </w:div>
        <w:div w:id="1538738965">
          <w:marLeft w:val="0"/>
          <w:marRight w:val="0"/>
          <w:marTop w:val="0"/>
          <w:marBottom w:val="0"/>
          <w:divBdr>
            <w:top w:val="none" w:sz="0" w:space="0" w:color="auto"/>
            <w:left w:val="none" w:sz="0" w:space="0" w:color="auto"/>
            <w:bottom w:val="none" w:sz="0" w:space="0" w:color="auto"/>
            <w:right w:val="none" w:sz="0" w:space="0" w:color="auto"/>
          </w:divBdr>
        </w:div>
        <w:div w:id="129904580">
          <w:marLeft w:val="0"/>
          <w:marRight w:val="0"/>
          <w:marTop w:val="0"/>
          <w:marBottom w:val="0"/>
          <w:divBdr>
            <w:top w:val="none" w:sz="0" w:space="0" w:color="auto"/>
            <w:left w:val="none" w:sz="0" w:space="0" w:color="auto"/>
            <w:bottom w:val="none" w:sz="0" w:space="0" w:color="auto"/>
            <w:right w:val="none" w:sz="0" w:space="0" w:color="auto"/>
          </w:divBdr>
        </w:div>
        <w:div w:id="243337946">
          <w:marLeft w:val="0"/>
          <w:marRight w:val="0"/>
          <w:marTop w:val="0"/>
          <w:marBottom w:val="0"/>
          <w:divBdr>
            <w:top w:val="none" w:sz="0" w:space="0" w:color="auto"/>
            <w:left w:val="none" w:sz="0" w:space="0" w:color="auto"/>
            <w:bottom w:val="none" w:sz="0" w:space="0" w:color="auto"/>
            <w:right w:val="none" w:sz="0" w:space="0" w:color="auto"/>
          </w:divBdr>
        </w:div>
        <w:div w:id="1393194937">
          <w:marLeft w:val="0"/>
          <w:marRight w:val="0"/>
          <w:marTop w:val="0"/>
          <w:marBottom w:val="0"/>
          <w:divBdr>
            <w:top w:val="none" w:sz="0" w:space="0" w:color="auto"/>
            <w:left w:val="none" w:sz="0" w:space="0" w:color="auto"/>
            <w:bottom w:val="none" w:sz="0" w:space="0" w:color="auto"/>
            <w:right w:val="none" w:sz="0" w:space="0" w:color="auto"/>
          </w:divBdr>
        </w:div>
        <w:div w:id="729041220">
          <w:marLeft w:val="0"/>
          <w:marRight w:val="0"/>
          <w:marTop w:val="0"/>
          <w:marBottom w:val="0"/>
          <w:divBdr>
            <w:top w:val="none" w:sz="0" w:space="0" w:color="auto"/>
            <w:left w:val="none" w:sz="0" w:space="0" w:color="auto"/>
            <w:bottom w:val="none" w:sz="0" w:space="0" w:color="auto"/>
            <w:right w:val="none" w:sz="0" w:space="0" w:color="auto"/>
          </w:divBdr>
        </w:div>
        <w:div w:id="1500074279">
          <w:marLeft w:val="0"/>
          <w:marRight w:val="0"/>
          <w:marTop w:val="0"/>
          <w:marBottom w:val="0"/>
          <w:divBdr>
            <w:top w:val="none" w:sz="0" w:space="0" w:color="auto"/>
            <w:left w:val="none" w:sz="0" w:space="0" w:color="auto"/>
            <w:bottom w:val="none" w:sz="0" w:space="0" w:color="auto"/>
            <w:right w:val="none" w:sz="0" w:space="0" w:color="auto"/>
          </w:divBdr>
        </w:div>
        <w:div w:id="1465926618">
          <w:marLeft w:val="0"/>
          <w:marRight w:val="0"/>
          <w:marTop w:val="0"/>
          <w:marBottom w:val="0"/>
          <w:divBdr>
            <w:top w:val="none" w:sz="0" w:space="0" w:color="auto"/>
            <w:left w:val="none" w:sz="0" w:space="0" w:color="auto"/>
            <w:bottom w:val="none" w:sz="0" w:space="0" w:color="auto"/>
            <w:right w:val="none" w:sz="0" w:space="0" w:color="auto"/>
          </w:divBdr>
        </w:div>
        <w:div w:id="304046919">
          <w:marLeft w:val="0"/>
          <w:marRight w:val="0"/>
          <w:marTop w:val="0"/>
          <w:marBottom w:val="0"/>
          <w:divBdr>
            <w:top w:val="none" w:sz="0" w:space="0" w:color="auto"/>
            <w:left w:val="none" w:sz="0" w:space="0" w:color="auto"/>
            <w:bottom w:val="none" w:sz="0" w:space="0" w:color="auto"/>
            <w:right w:val="none" w:sz="0" w:space="0" w:color="auto"/>
          </w:divBdr>
        </w:div>
        <w:div w:id="1063791287">
          <w:marLeft w:val="0"/>
          <w:marRight w:val="0"/>
          <w:marTop w:val="0"/>
          <w:marBottom w:val="0"/>
          <w:divBdr>
            <w:top w:val="none" w:sz="0" w:space="0" w:color="auto"/>
            <w:left w:val="none" w:sz="0" w:space="0" w:color="auto"/>
            <w:bottom w:val="none" w:sz="0" w:space="0" w:color="auto"/>
            <w:right w:val="none" w:sz="0" w:space="0" w:color="auto"/>
          </w:divBdr>
        </w:div>
        <w:div w:id="1376350743">
          <w:marLeft w:val="0"/>
          <w:marRight w:val="0"/>
          <w:marTop w:val="0"/>
          <w:marBottom w:val="0"/>
          <w:divBdr>
            <w:top w:val="none" w:sz="0" w:space="0" w:color="auto"/>
            <w:left w:val="none" w:sz="0" w:space="0" w:color="auto"/>
            <w:bottom w:val="none" w:sz="0" w:space="0" w:color="auto"/>
            <w:right w:val="none" w:sz="0" w:space="0" w:color="auto"/>
          </w:divBdr>
        </w:div>
        <w:div w:id="124088360">
          <w:marLeft w:val="0"/>
          <w:marRight w:val="0"/>
          <w:marTop w:val="0"/>
          <w:marBottom w:val="0"/>
          <w:divBdr>
            <w:top w:val="none" w:sz="0" w:space="0" w:color="auto"/>
            <w:left w:val="none" w:sz="0" w:space="0" w:color="auto"/>
            <w:bottom w:val="none" w:sz="0" w:space="0" w:color="auto"/>
            <w:right w:val="none" w:sz="0" w:space="0" w:color="auto"/>
          </w:divBdr>
        </w:div>
        <w:div w:id="1695038402">
          <w:marLeft w:val="0"/>
          <w:marRight w:val="0"/>
          <w:marTop w:val="0"/>
          <w:marBottom w:val="0"/>
          <w:divBdr>
            <w:top w:val="none" w:sz="0" w:space="0" w:color="auto"/>
            <w:left w:val="none" w:sz="0" w:space="0" w:color="auto"/>
            <w:bottom w:val="none" w:sz="0" w:space="0" w:color="auto"/>
            <w:right w:val="none" w:sz="0" w:space="0" w:color="auto"/>
          </w:divBdr>
        </w:div>
        <w:div w:id="757793365">
          <w:marLeft w:val="0"/>
          <w:marRight w:val="0"/>
          <w:marTop w:val="0"/>
          <w:marBottom w:val="0"/>
          <w:divBdr>
            <w:top w:val="none" w:sz="0" w:space="0" w:color="auto"/>
            <w:left w:val="none" w:sz="0" w:space="0" w:color="auto"/>
            <w:bottom w:val="none" w:sz="0" w:space="0" w:color="auto"/>
            <w:right w:val="none" w:sz="0" w:space="0" w:color="auto"/>
          </w:divBdr>
        </w:div>
        <w:div w:id="1938825373">
          <w:marLeft w:val="0"/>
          <w:marRight w:val="0"/>
          <w:marTop w:val="0"/>
          <w:marBottom w:val="0"/>
          <w:divBdr>
            <w:top w:val="none" w:sz="0" w:space="0" w:color="auto"/>
            <w:left w:val="none" w:sz="0" w:space="0" w:color="auto"/>
            <w:bottom w:val="none" w:sz="0" w:space="0" w:color="auto"/>
            <w:right w:val="none" w:sz="0" w:space="0" w:color="auto"/>
          </w:divBdr>
        </w:div>
        <w:div w:id="1092357128">
          <w:marLeft w:val="0"/>
          <w:marRight w:val="0"/>
          <w:marTop w:val="0"/>
          <w:marBottom w:val="0"/>
          <w:divBdr>
            <w:top w:val="none" w:sz="0" w:space="0" w:color="auto"/>
            <w:left w:val="none" w:sz="0" w:space="0" w:color="auto"/>
            <w:bottom w:val="none" w:sz="0" w:space="0" w:color="auto"/>
            <w:right w:val="none" w:sz="0" w:space="0" w:color="auto"/>
          </w:divBdr>
        </w:div>
        <w:div w:id="279608631">
          <w:marLeft w:val="0"/>
          <w:marRight w:val="0"/>
          <w:marTop w:val="0"/>
          <w:marBottom w:val="0"/>
          <w:divBdr>
            <w:top w:val="none" w:sz="0" w:space="0" w:color="auto"/>
            <w:left w:val="none" w:sz="0" w:space="0" w:color="auto"/>
            <w:bottom w:val="none" w:sz="0" w:space="0" w:color="auto"/>
            <w:right w:val="none" w:sz="0" w:space="0" w:color="auto"/>
          </w:divBdr>
        </w:div>
        <w:div w:id="1644773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602</Words>
  <Characters>3435</Characters>
  <Application>Microsoft Office Word</Application>
  <DocSecurity>0</DocSecurity>
  <Lines>28</Lines>
  <Paragraphs>8</Paragraphs>
  <ScaleCrop>false</ScaleCrop>
  <Company>Sky123.Org</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2016-05-17T08:07:00Z</dcterms:created>
  <dcterms:modified xsi:type="dcterms:W3CDTF">2016-05-17T08:09:00Z</dcterms:modified>
</cp:coreProperties>
</file>